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55CFC" w14:textId="76F9378E" w:rsidR="007D7156" w:rsidRPr="00E810FD" w:rsidRDefault="00BA5633" w:rsidP="00DF3E41">
      <w:pPr>
        <w:spacing w:after="0"/>
        <w:jc w:val="both"/>
        <w:rPr>
          <w:rFonts w:ascii="Calibri Light" w:hAnsi="Calibri Light" w:cs="Calibri Light"/>
          <w:b/>
          <w:bCs/>
        </w:rPr>
      </w:pPr>
      <w:bookmarkStart w:id="0" w:name="_GoBack"/>
      <w:bookmarkEnd w:id="0"/>
      <w:r>
        <w:rPr>
          <w:rFonts w:ascii="Calibri Light" w:hAnsi="Calibri Light" w:cs="Calibri Light"/>
          <w:b/>
          <w:bCs/>
        </w:rPr>
        <w:t>17</w:t>
      </w:r>
      <w:r w:rsidR="00247DF8" w:rsidRPr="00E810FD">
        <w:rPr>
          <w:rFonts w:ascii="Calibri Light" w:hAnsi="Calibri Light" w:cs="Calibri Light"/>
          <w:b/>
          <w:bCs/>
        </w:rPr>
        <w:t xml:space="preserve"> Mai</w:t>
      </w:r>
      <w:r w:rsidR="006A1486" w:rsidRPr="00E810FD">
        <w:rPr>
          <w:rFonts w:ascii="Calibri Light" w:hAnsi="Calibri Light" w:cs="Calibri Light"/>
          <w:b/>
          <w:bCs/>
        </w:rPr>
        <w:t xml:space="preserve"> 202</w:t>
      </w:r>
      <w:r w:rsidR="00247DF8" w:rsidRPr="00E810FD">
        <w:rPr>
          <w:rFonts w:ascii="Calibri Light" w:hAnsi="Calibri Light" w:cs="Calibri Light"/>
          <w:b/>
          <w:bCs/>
        </w:rPr>
        <w:t>1</w:t>
      </w:r>
    </w:p>
    <w:p w14:paraId="5E0E1E4C" w14:textId="14A221E8" w:rsidR="00BD0B1F" w:rsidRDefault="003D2BC6" w:rsidP="003D1A7D">
      <w:pPr>
        <w:spacing w:after="0"/>
        <w:jc w:val="both"/>
        <w:rPr>
          <w:rFonts w:ascii="Calibri Light" w:hAnsi="Calibri Light" w:cs="Calibri Light"/>
          <w:b/>
          <w:bCs/>
        </w:rPr>
      </w:pPr>
      <w:r w:rsidRPr="00E810FD">
        <w:rPr>
          <w:rFonts w:ascii="Calibri Light" w:hAnsi="Calibri Light" w:cs="Calibri Light"/>
          <w:b/>
          <w:bCs/>
        </w:rPr>
        <w:t>Către:</w:t>
      </w:r>
      <w:r w:rsidR="00BD0B1F">
        <w:rPr>
          <w:rFonts w:ascii="Calibri Light" w:hAnsi="Calibri Light" w:cs="Calibri Light"/>
          <w:b/>
          <w:bCs/>
        </w:rPr>
        <w:t xml:space="preserve"> Guvernul României </w:t>
      </w:r>
    </w:p>
    <w:p w14:paraId="5EAD2C97" w14:textId="77777777" w:rsidR="00BD0B1F" w:rsidRPr="00BD0B1F" w:rsidRDefault="00BD0B1F" w:rsidP="00DF3E41">
      <w:pPr>
        <w:spacing w:after="0"/>
        <w:jc w:val="both"/>
        <w:rPr>
          <w:rFonts w:ascii="Calibri Light" w:hAnsi="Calibri Light" w:cs="Calibri Light"/>
          <w:b/>
          <w:bCs/>
        </w:rPr>
      </w:pPr>
      <w:r w:rsidRPr="00BD0B1F">
        <w:rPr>
          <w:rFonts w:ascii="Calibri Light" w:hAnsi="Calibri Light" w:cs="Calibri Light"/>
          <w:b/>
          <w:bCs/>
        </w:rPr>
        <w:t xml:space="preserve">Domnului </w:t>
      </w:r>
      <w:r>
        <w:rPr>
          <w:rFonts w:ascii="Calibri Light" w:hAnsi="Calibri Light" w:cs="Calibri Light"/>
          <w:b/>
          <w:bCs/>
        </w:rPr>
        <w:t>Florin Cîțu</w:t>
      </w:r>
    </w:p>
    <w:p w14:paraId="349474AC" w14:textId="77777777" w:rsidR="00BD0B1F" w:rsidRDefault="00BD0B1F" w:rsidP="00DF3E41">
      <w:pPr>
        <w:spacing w:after="0"/>
        <w:jc w:val="both"/>
        <w:rPr>
          <w:rFonts w:ascii="Calibri Light" w:hAnsi="Calibri Light" w:cs="Calibri Light"/>
          <w:b/>
          <w:bCs/>
        </w:rPr>
      </w:pPr>
      <w:r w:rsidRPr="00BD0B1F">
        <w:rPr>
          <w:rFonts w:ascii="Calibri Light" w:hAnsi="Calibri Light" w:cs="Calibri Light"/>
          <w:b/>
          <w:bCs/>
        </w:rPr>
        <w:t>Prim-ministrul României</w:t>
      </w:r>
    </w:p>
    <w:p w14:paraId="3E4CBFD4" w14:textId="77777777" w:rsidR="00BD0B1F" w:rsidRPr="00BD0B1F" w:rsidRDefault="00BD0B1F" w:rsidP="00DF3E41">
      <w:pPr>
        <w:spacing w:after="0"/>
        <w:jc w:val="both"/>
        <w:rPr>
          <w:rFonts w:ascii="Calibri Light" w:hAnsi="Calibri Light" w:cs="Calibri Light"/>
          <w:b/>
          <w:bCs/>
        </w:rPr>
      </w:pPr>
    </w:p>
    <w:p w14:paraId="2167FD96" w14:textId="77777777" w:rsidR="00BD0B1F" w:rsidRPr="00BD0B1F" w:rsidRDefault="00BD0B1F" w:rsidP="00DF3E41">
      <w:pPr>
        <w:spacing w:after="0"/>
        <w:jc w:val="both"/>
        <w:rPr>
          <w:rFonts w:ascii="Calibri Light" w:hAnsi="Calibri Light" w:cs="Calibri Light"/>
          <w:b/>
          <w:bCs/>
        </w:rPr>
      </w:pPr>
      <w:r w:rsidRPr="00B57401">
        <w:rPr>
          <w:rFonts w:ascii="Calibri Light" w:hAnsi="Calibri Light" w:cs="Calibri Light"/>
          <w:b/>
          <w:bCs/>
        </w:rPr>
        <w:t xml:space="preserve">cc: Domnului </w:t>
      </w:r>
      <w:r w:rsidR="00B57401" w:rsidRPr="00B57401">
        <w:rPr>
          <w:rFonts w:ascii="Calibri Light" w:hAnsi="Calibri Light" w:cs="Calibri Light"/>
          <w:b/>
          <w:bCs/>
        </w:rPr>
        <w:t>T</w:t>
      </w:r>
      <w:r w:rsidRPr="00B57401">
        <w:rPr>
          <w:rFonts w:ascii="Calibri Light" w:hAnsi="Calibri Light" w:cs="Calibri Light"/>
          <w:b/>
          <w:bCs/>
        </w:rPr>
        <w:t>iberiu Horațiu Gorun</w:t>
      </w:r>
    </w:p>
    <w:p w14:paraId="75941D0D" w14:textId="2A442DEA" w:rsidR="00BD0B1F" w:rsidRDefault="00BD0B1F" w:rsidP="003D1A7D">
      <w:pPr>
        <w:spacing w:after="0"/>
        <w:jc w:val="both"/>
        <w:rPr>
          <w:rFonts w:ascii="Calibri Light" w:hAnsi="Calibri Light" w:cs="Calibri Light"/>
          <w:b/>
          <w:bCs/>
        </w:rPr>
      </w:pPr>
      <w:r w:rsidRPr="00BD0B1F">
        <w:rPr>
          <w:rFonts w:ascii="Calibri Light" w:hAnsi="Calibri Light" w:cs="Calibri Light"/>
          <w:b/>
          <w:bCs/>
        </w:rPr>
        <w:t>Secretar general al Guvernului</w:t>
      </w:r>
    </w:p>
    <w:p w14:paraId="4E2B8152" w14:textId="77777777" w:rsidR="003D2BC6" w:rsidRPr="00E810FD" w:rsidRDefault="003D2BC6" w:rsidP="00DF3E41">
      <w:pPr>
        <w:jc w:val="both"/>
        <w:rPr>
          <w:rFonts w:ascii="Calibri Light" w:hAnsi="Calibri Light" w:cs="Calibri Light"/>
          <w:b/>
          <w:bCs/>
          <w:i/>
          <w:iCs/>
        </w:rPr>
      </w:pPr>
      <w:r w:rsidRPr="00E810FD">
        <w:rPr>
          <w:rFonts w:ascii="Calibri Light" w:hAnsi="Calibri Light" w:cs="Calibri Light"/>
          <w:b/>
          <w:bCs/>
        </w:rPr>
        <w:t xml:space="preserve">Subiect: Observațiile </w:t>
      </w:r>
      <w:r w:rsidR="00247DF8" w:rsidRPr="00E810FD">
        <w:rPr>
          <w:rFonts w:ascii="Calibri Light" w:hAnsi="Calibri Light" w:cs="Calibri Light"/>
          <w:b/>
          <w:bCs/>
        </w:rPr>
        <w:t>ROFINTECH</w:t>
      </w:r>
      <w:r w:rsidRPr="00E810FD">
        <w:rPr>
          <w:rFonts w:ascii="Calibri Light" w:hAnsi="Calibri Light" w:cs="Calibri Light"/>
          <w:b/>
          <w:bCs/>
        </w:rPr>
        <w:t xml:space="preserve"> cu privire la </w:t>
      </w:r>
      <w:r w:rsidR="00247DF8" w:rsidRPr="00E810FD">
        <w:rPr>
          <w:rFonts w:ascii="Calibri Light" w:hAnsi="Calibri Light" w:cs="Calibri Light"/>
          <w:b/>
          <w:bCs/>
        </w:rPr>
        <w:t>Proiectul de Ordonanță de Urgență privind identificarea persoanei la distanță utilizând mijloace video</w:t>
      </w:r>
    </w:p>
    <w:p w14:paraId="760CFB88" w14:textId="77777777" w:rsidR="00BD0B1F" w:rsidRPr="00BD0B1F" w:rsidRDefault="00BD0B1F" w:rsidP="00DF3E41">
      <w:pPr>
        <w:spacing w:after="0"/>
        <w:jc w:val="both"/>
        <w:rPr>
          <w:rFonts w:ascii="Calibri Light" w:hAnsi="Calibri Light" w:cs="Calibri Light"/>
        </w:rPr>
      </w:pPr>
      <w:r w:rsidRPr="00BD0B1F">
        <w:rPr>
          <w:rFonts w:ascii="Calibri Light" w:hAnsi="Calibri Light" w:cs="Calibri Light"/>
        </w:rPr>
        <w:t>Stimate domnule Prim-ministru,</w:t>
      </w:r>
    </w:p>
    <w:p w14:paraId="71EBC7DE" w14:textId="20DF1C0F" w:rsidR="006A1486" w:rsidRPr="00E810FD" w:rsidRDefault="00BD0B1F" w:rsidP="003D1A7D">
      <w:pPr>
        <w:spacing w:after="0"/>
        <w:jc w:val="both"/>
        <w:rPr>
          <w:rFonts w:ascii="Calibri Light" w:hAnsi="Calibri Light" w:cs="Calibri Light"/>
        </w:rPr>
      </w:pPr>
      <w:r w:rsidRPr="00BD0B1F">
        <w:rPr>
          <w:rFonts w:ascii="Calibri Light" w:hAnsi="Calibri Light" w:cs="Calibri Light"/>
        </w:rPr>
        <w:t>Stimate domnule Secretar general al Guvernului</w:t>
      </w:r>
      <w:r w:rsidR="006A1486" w:rsidRPr="00BD0B1F">
        <w:rPr>
          <w:rFonts w:ascii="Calibri Light" w:hAnsi="Calibri Light" w:cs="Calibri Light"/>
        </w:rPr>
        <w:t>,</w:t>
      </w:r>
    </w:p>
    <w:p w14:paraId="7D5F78C5" w14:textId="77777777" w:rsidR="00BA64C0" w:rsidRPr="00E810FD" w:rsidRDefault="00BA64C0" w:rsidP="00DF3E41">
      <w:pPr>
        <w:jc w:val="both"/>
        <w:rPr>
          <w:rFonts w:ascii="Calibri Light" w:hAnsi="Calibri Light" w:cs="Calibri Light"/>
        </w:rPr>
      </w:pPr>
      <w:r w:rsidRPr="00E810FD">
        <w:rPr>
          <w:rFonts w:ascii="Calibri Light" w:hAnsi="Calibri Light" w:cs="Calibri Light"/>
        </w:rPr>
        <w:t>Î</w:t>
      </w:r>
      <w:r w:rsidR="00D927FF" w:rsidRPr="00E810FD">
        <w:rPr>
          <w:rFonts w:ascii="Calibri Light" w:hAnsi="Calibri Light" w:cs="Calibri Light"/>
        </w:rPr>
        <w:t>n urma analiz</w:t>
      </w:r>
      <w:r w:rsidRPr="00E810FD">
        <w:rPr>
          <w:rFonts w:ascii="Calibri Light" w:hAnsi="Calibri Light" w:cs="Calibri Light"/>
        </w:rPr>
        <w:t>ării</w:t>
      </w:r>
      <w:r w:rsidR="00D927FF" w:rsidRPr="00E810FD">
        <w:rPr>
          <w:rFonts w:ascii="Calibri Light" w:hAnsi="Calibri Light" w:cs="Calibri Light"/>
        </w:rPr>
        <w:t xml:space="preserve"> </w:t>
      </w:r>
      <w:r w:rsidR="0054543F" w:rsidRPr="00E810FD">
        <w:rPr>
          <w:rFonts w:ascii="Calibri Light" w:hAnsi="Calibri Light" w:cs="Calibri Light"/>
        </w:rPr>
        <w:t xml:space="preserve">prevederilor cuprinse în </w:t>
      </w:r>
      <w:r w:rsidR="00327D8D" w:rsidRPr="00E810FD">
        <w:rPr>
          <w:rFonts w:ascii="Calibri Light" w:hAnsi="Calibri Light" w:cs="Calibri Light"/>
        </w:rPr>
        <w:t xml:space="preserve">Proiectul de Ordonanță de Urgență privind identificarea persoanei la distanță utilizând mijloace video </w:t>
      </w:r>
      <w:r w:rsidR="0054543F" w:rsidRPr="00E810FD">
        <w:rPr>
          <w:rFonts w:ascii="Calibri Light" w:hAnsi="Calibri Light" w:cs="Calibri Light"/>
        </w:rPr>
        <w:t>(„</w:t>
      </w:r>
      <w:r w:rsidR="00327D8D" w:rsidRPr="00E810FD">
        <w:rPr>
          <w:rFonts w:ascii="Calibri Light" w:hAnsi="Calibri Light" w:cs="Calibri Light"/>
          <w:b/>
        </w:rPr>
        <w:t>Proiectul</w:t>
      </w:r>
      <w:r w:rsidR="006C58B9" w:rsidRPr="00E810FD">
        <w:rPr>
          <w:rFonts w:ascii="Calibri Light" w:hAnsi="Calibri Light" w:cs="Calibri Light"/>
          <w:b/>
        </w:rPr>
        <w:t xml:space="preserve"> de Ordunanță</w:t>
      </w:r>
      <w:r w:rsidR="0054543F" w:rsidRPr="00E810FD">
        <w:rPr>
          <w:rFonts w:ascii="Calibri Light" w:hAnsi="Calibri Light" w:cs="Calibri Light"/>
        </w:rPr>
        <w:t>”)</w:t>
      </w:r>
      <w:r w:rsidRPr="00E810FD">
        <w:rPr>
          <w:rFonts w:ascii="Calibri Light" w:hAnsi="Calibri Light" w:cs="Calibri Light"/>
        </w:rPr>
        <w:t>,</w:t>
      </w:r>
      <w:r w:rsidR="00D927FF" w:rsidRPr="00E810FD">
        <w:rPr>
          <w:rFonts w:ascii="Calibri Light" w:hAnsi="Calibri Light" w:cs="Calibri Light"/>
        </w:rPr>
        <w:t xml:space="preserve"> am constatat </w:t>
      </w:r>
      <w:r w:rsidR="007E4A5D" w:rsidRPr="00E810FD">
        <w:rPr>
          <w:rFonts w:ascii="Calibri Light" w:hAnsi="Calibri Light" w:cs="Calibri Light"/>
        </w:rPr>
        <w:t xml:space="preserve">mai multe </w:t>
      </w:r>
      <w:r w:rsidR="00D927FF" w:rsidRPr="00E810FD">
        <w:rPr>
          <w:rFonts w:ascii="Calibri Light" w:hAnsi="Calibri Light" w:cs="Calibri Light"/>
        </w:rPr>
        <w:t>aspecte pe care am dori să le supunem atenției și analizei dumneavoastră</w:t>
      </w:r>
      <w:r w:rsidR="00BD0B1F">
        <w:rPr>
          <w:rFonts w:ascii="Calibri Light" w:hAnsi="Calibri Light" w:cs="Calibri Light"/>
        </w:rPr>
        <w:t>:</w:t>
      </w:r>
      <w:r w:rsidR="00D927FF" w:rsidRPr="00E810FD">
        <w:rPr>
          <w:rFonts w:ascii="Calibri Light" w:hAnsi="Calibri Light" w:cs="Calibri Light"/>
        </w:rPr>
        <w:t xml:space="preserve"> </w:t>
      </w:r>
    </w:p>
    <w:p w14:paraId="52A917C6" w14:textId="77777777" w:rsidR="006C58B9" w:rsidRPr="00E810FD" w:rsidRDefault="00900F00" w:rsidP="00DF3E41">
      <w:pPr>
        <w:pStyle w:val="ListParagraph"/>
        <w:numPr>
          <w:ilvl w:val="0"/>
          <w:numId w:val="1"/>
        </w:numPr>
        <w:jc w:val="both"/>
        <w:rPr>
          <w:rFonts w:ascii="Calibri Light" w:hAnsi="Calibri Light" w:cs="Calibri Light"/>
        </w:rPr>
      </w:pPr>
      <w:r>
        <w:rPr>
          <w:rFonts w:ascii="Calibri Light" w:hAnsi="Calibri Light" w:cs="Calibri Light"/>
        </w:rPr>
        <w:t>N</w:t>
      </w:r>
      <w:r w:rsidR="006C58B9" w:rsidRPr="00E810FD">
        <w:rPr>
          <w:rFonts w:ascii="Calibri Light" w:hAnsi="Calibri Light" w:cs="Calibri Light"/>
        </w:rPr>
        <w:t xml:space="preserve">ecesitatea clarificării domeniului de aplicare al Proiectului de Ordonanță, astfel încât </w:t>
      </w:r>
      <w:r w:rsidR="006C58B9" w:rsidRPr="00E810FD">
        <w:rPr>
          <w:rFonts w:ascii="Calibri Light" w:hAnsi="Calibri Light" w:cs="Calibri Light"/>
          <w:b/>
        </w:rPr>
        <w:t>acesta să nu afecteze procesele de identificare la distanță utilizate în prezent de diferiți actori de pe piață</w:t>
      </w:r>
      <w:r w:rsidR="006C58B9" w:rsidRPr="00E810FD">
        <w:rPr>
          <w:rFonts w:ascii="Calibri Light" w:hAnsi="Calibri Light" w:cs="Calibri Light"/>
        </w:rPr>
        <w:t>, inclusiv a acelor procese care implică deja tehnologia video</w:t>
      </w:r>
    </w:p>
    <w:p w14:paraId="3C01EAA9" w14:textId="77777777" w:rsidR="006C58B9" w:rsidRPr="00E810FD" w:rsidRDefault="00053FDD" w:rsidP="00DF3E41">
      <w:pPr>
        <w:ind w:left="360"/>
        <w:jc w:val="both"/>
        <w:rPr>
          <w:rFonts w:ascii="Calibri Light" w:hAnsi="Calibri Light" w:cs="Calibri Light"/>
        </w:rPr>
      </w:pPr>
      <w:r w:rsidRPr="00E810FD">
        <w:rPr>
          <w:rFonts w:ascii="Calibri Light" w:hAnsi="Calibri Light" w:cs="Calibri Light"/>
        </w:rPr>
        <w:t>Id</w:t>
      </w:r>
      <w:r w:rsidR="006C58B9" w:rsidRPr="00E810FD">
        <w:rPr>
          <w:rFonts w:ascii="Calibri Light" w:hAnsi="Calibri Light" w:cs="Calibri Light"/>
        </w:rPr>
        <w:t xml:space="preserve">entificarea electronică a persoanelor este în primul rând reglementată de Regulamentul (UE) </w:t>
      </w:r>
      <w:r w:rsidR="00B93D00" w:rsidRPr="00E810FD">
        <w:rPr>
          <w:rFonts w:ascii="Calibri Light" w:hAnsi="Calibri Light" w:cs="Calibri Light"/>
        </w:rPr>
        <w:t>nr</w:t>
      </w:r>
      <w:r w:rsidR="006C58B9" w:rsidRPr="00E810FD">
        <w:rPr>
          <w:rFonts w:ascii="Calibri Light" w:hAnsi="Calibri Light" w:cs="Calibri Light"/>
        </w:rPr>
        <w:t xml:space="preserve">. 910/2014 privind identificarea electronică și serviciile de încredere pentru tranzacțiile electronice pe piața internă și de abrogare a Directivei 1999/93/CE </w:t>
      </w:r>
      <w:r w:rsidR="00B93D00" w:rsidRPr="00E810FD">
        <w:rPr>
          <w:rFonts w:ascii="Calibri Light" w:hAnsi="Calibri Light" w:cs="Calibri Light"/>
        </w:rPr>
        <w:t>(„eIDAS</w:t>
      </w:r>
      <w:r w:rsidR="000D5FFF">
        <w:rPr>
          <w:rFonts w:ascii="Calibri Light" w:hAnsi="Calibri Light" w:cs="Calibri Light"/>
        </w:rPr>
        <w:t>”)</w:t>
      </w:r>
      <w:r w:rsidR="00B93D00" w:rsidRPr="00E810FD">
        <w:rPr>
          <w:rFonts w:ascii="Calibri Light" w:hAnsi="Calibri Light" w:cs="Calibri Light"/>
        </w:rPr>
        <w:t xml:space="preserve">. </w:t>
      </w:r>
    </w:p>
    <w:p w14:paraId="3094262B" w14:textId="77777777" w:rsidR="001D7D3F" w:rsidRPr="00E810FD" w:rsidRDefault="006C58B9" w:rsidP="00DF3E41">
      <w:pPr>
        <w:ind w:left="360"/>
        <w:jc w:val="both"/>
        <w:rPr>
          <w:rFonts w:ascii="Calibri Light" w:hAnsi="Calibri Light" w:cs="Calibri Light"/>
        </w:rPr>
      </w:pPr>
      <w:r w:rsidRPr="00E810FD">
        <w:rPr>
          <w:rFonts w:ascii="Calibri Light" w:hAnsi="Calibri Light" w:cs="Calibri Light"/>
        </w:rPr>
        <w:t xml:space="preserve">Proiectul de </w:t>
      </w:r>
      <w:r w:rsidR="00B93D00" w:rsidRPr="00E810FD">
        <w:rPr>
          <w:rFonts w:ascii="Calibri Light" w:hAnsi="Calibri Light" w:cs="Calibri Light"/>
        </w:rPr>
        <w:t>O</w:t>
      </w:r>
      <w:r w:rsidRPr="00E810FD">
        <w:rPr>
          <w:rFonts w:ascii="Calibri Light" w:hAnsi="Calibri Light" w:cs="Calibri Light"/>
        </w:rPr>
        <w:t xml:space="preserve">rdonanță are în vedere o situație specifică, respectiv cazurile în care identificarea </w:t>
      </w:r>
      <w:r w:rsidR="00B93D00" w:rsidRPr="00E810FD">
        <w:rPr>
          <w:rFonts w:ascii="Calibri Light" w:hAnsi="Calibri Light" w:cs="Calibri Light"/>
        </w:rPr>
        <w:t xml:space="preserve">persoanelor la distanță se realizează prin mijloace video. În acest context, considerăm că </w:t>
      </w:r>
      <w:r w:rsidR="001D7D3F" w:rsidRPr="00E810FD">
        <w:rPr>
          <w:rFonts w:ascii="Calibri Light" w:hAnsi="Calibri Light" w:cs="Calibri Light"/>
        </w:rPr>
        <w:t>Proiectul de Ordonanță trebuie să cuprindă o serie de clarificări</w:t>
      </w:r>
      <w:r w:rsidR="00D058DD">
        <w:rPr>
          <w:rFonts w:ascii="Calibri Light" w:hAnsi="Calibri Light" w:cs="Calibri Light"/>
        </w:rPr>
        <w:t>,</w:t>
      </w:r>
      <w:r w:rsidR="00B93D00" w:rsidRPr="00E810FD">
        <w:rPr>
          <w:rFonts w:ascii="Calibri Light" w:hAnsi="Calibri Light" w:cs="Calibri Light"/>
        </w:rPr>
        <w:t xml:space="preserve"> </w:t>
      </w:r>
      <w:r w:rsidR="001D7D3F" w:rsidRPr="00E810FD">
        <w:rPr>
          <w:rFonts w:ascii="Calibri Light" w:hAnsi="Calibri Light" w:cs="Calibri Light"/>
        </w:rPr>
        <w:t>astfel încât această nou</w:t>
      </w:r>
      <w:r w:rsidR="00D058DD">
        <w:rPr>
          <w:rFonts w:ascii="Calibri Light" w:hAnsi="Calibri Light" w:cs="Calibri Light"/>
        </w:rPr>
        <w:t>ă</w:t>
      </w:r>
      <w:r w:rsidR="001D7D3F" w:rsidRPr="00E810FD">
        <w:rPr>
          <w:rFonts w:ascii="Calibri Light" w:hAnsi="Calibri Light" w:cs="Calibri Light"/>
        </w:rPr>
        <w:t xml:space="preserve"> reglementare:</w:t>
      </w:r>
    </w:p>
    <w:p w14:paraId="3E89121E" w14:textId="77777777" w:rsidR="006C58B9" w:rsidRPr="00E810FD" w:rsidRDefault="001D7D3F" w:rsidP="00DF3E41">
      <w:pPr>
        <w:pStyle w:val="ListParagraph"/>
        <w:numPr>
          <w:ilvl w:val="0"/>
          <w:numId w:val="7"/>
        </w:numPr>
        <w:jc w:val="both"/>
        <w:rPr>
          <w:rFonts w:ascii="Calibri Light" w:hAnsi="Calibri Light" w:cs="Calibri Light"/>
        </w:rPr>
      </w:pPr>
      <w:r w:rsidRPr="00E810FD">
        <w:rPr>
          <w:rFonts w:ascii="Calibri Light" w:hAnsi="Calibri Light" w:cs="Calibri Light"/>
        </w:rPr>
        <w:t xml:space="preserve">să nu afecteze validitatea sau recunoașterea </w:t>
      </w:r>
      <w:r w:rsidR="00BD0B1F">
        <w:rPr>
          <w:rFonts w:ascii="Calibri Light" w:hAnsi="Calibri Light" w:cs="Calibri Light"/>
        </w:rPr>
        <w:t xml:space="preserve">în țara noastră a </w:t>
      </w:r>
      <w:r w:rsidRPr="00E810FD">
        <w:rPr>
          <w:rFonts w:ascii="Calibri Light" w:hAnsi="Calibri Light" w:cs="Calibri Light"/>
        </w:rPr>
        <w:t>celorlalte procese de identificare electronică (care nu implică tehnologia video), care vor fi guvernate în continuare de prevederile eIDAS;</w:t>
      </w:r>
    </w:p>
    <w:p w14:paraId="2B88E237" w14:textId="77777777" w:rsidR="001D7D3F" w:rsidRPr="00E810FD" w:rsidRDefault="001D7D3F" w:rsidP="00DF3E41">
      <w:pPr>
        <w:pStyle w:val="ListParagraph"/>
        <w:numPr>
          <w:ilvl w:val="0"/>
          <w:numId w:val="7"/>
        </w:numPr>
        <w:jc w:val="both"/>
        <w:rPr>
          <w:rFonts w:ascii="Calibri Light" w:hAnsi="Calibri Light" w:cs="Calibri Light"/>
        </w:rPr>
      </w:pPr>
      <w:r w:rsidRPr="00E810FD">
        <w:rPr>
          <w:rFonts w:ascii="Calibri Light" w:hAnsi="Calibri Light" w:cs="Calibri Light"/>
        </w:rPr>
        <w:t xml:space="preserve">să nu afecteze validitatea </w:t>
      </w:r>
      <w:r w:rsidR="00053FDD" w:rsidRPr="00E810FD">
        <w:rPr>
          <w:rFonts w:ascii="Calibri Light" w:hAnsi="Calibri Light" w:cs="Calibri Light"/>
        </w:rPr>
        <w:t xml:space="preserve">proceselor de identificare a persoanelor la distanță prin mijloace video realizate înainte de intrarea în vigoare a Proiectului de Ordonanță – acest ultim punct prezintă o importanță deosebită având în vedere faptul că acest tip de identificare este folosit la acest moment de mai mulți operatori economici în relația cu proprii clienți. </w:t>
      </w:r>
    </w:p>
    <w:p w14:paraId="3D5B1F3D" w14:textId="77777777" w:rsidR="00E810FD" w:rsidRDefault="00E810FD" w:rsidP="00DF3E41">
      <w:pPr>
        <w:ind w:left="360"/>
        <w:jc w:val="both"/>
        <w:rPr>
          <w:rFonts w:ascii="Calibri Light" w:hAnsi="Calibri Light" w:cs="Calibri Light"/>
        </w:rPr>
      </w:pPr>
      <w:r w:rsidRPr="00E810FD">
        <w:rPr>
          <w:rFonts w:ascii="Calibri Light" w:hAnsi="Calibri Light" w:cs="Calibri Light"/>
        </w:rPr>
        <w:t xml:space="preserve">Mai precizăm în acest context că pentru atingerea obiectivului de sporire a nivelului de digitalizare al pieței din România, procesele de identificare electronică (la distanță) trebuie sa fie ușor de folosit, necostisitoare (eventual gratuite), conforme și auditabile. De asemenea, identificarea electronică trebuie să fie aibă același efect indiferent de tehnologia utilizată. </w:t>
      </w:r>
    </w:p>
    <w:p w14:paraId="6BCA3708" w14:textId="77777777" w:rsidR="00D55160" w:rsidRPr="00D55160" w:rsidRDefault="00DF3E41" w:rsidP="00DF3E41">
      <w:pPr>
        <w:pStyle w:val="ListParagraph"/>
        <w:numPr>
          <w:ilvl w:val="0"/>
          <w:numId w:val="1"/>
        </w:numPr>
        <w:jc w:val="both"/>
        <w:rPr>
          <w:rFonts w:ascii="Calibri Light" w:hAnsi="Calibri Light" w:cs="Calibri Light"/>
        </w:rPr>
      </w:pPr>
      <w:r>
        <w:rPr>
          <w:rFonts w:ascii="Calibri Light" w:hAnsi="Calibri Light" w:cs="Calibri Light"/>
          <w:b/>
        </w:rPr>
        <w:t xml:space="preserve">Necesitatea includerii în noțiunea de </w:t>
      </w:r>
      <w:r w:rsidR="00B91DA1" w:rsidRPr="00E810FD">
        <w:rPr>
          <w:rFonts w:ascii="Calibri Light" w:hAnsi="Calibri Light" w:cs="Calibri Light"/>
          <w:b/>
          <w:bCs/>
        </w:rPr>
        <w:t xml:space="preserve">furnizorilor de servicii de identificare la distanță </w:t>
      </w:r>
      <w:r>
        <w:rPr>
          <w:rFonts w:ascii="Calibri Light" w:hAnsi="Calibri Light" w:cs="Calibri Light"/>
          <w:b/>
          <w:bCs/>
        </w:rPr>
        <w:t>a unui număr mai mare de operatori economici care ar putea desfășura aceste activități</w:t>
      </w:r>
    </w:p>
    <w:p w14:paraId="47AE1FDF" w14:textId="77777777" w:rsidR="00BD0B1F" w:rsidRDefault="00BD0B1F" w:rsidP="00DF3E41">
      <w:pPr>
        <w:ind w:left="360"/>
        <w:jc w:val="both"/>
        <w:rPr>
          <w:rFonts w:ascii="Calibri Light" w:hAnsi="Calibri Light" w:cs="Calibri Light"/>
        </w:rPr>
      </w:pPr>
      <w:r>
        <w:rPr>
          <w:rFonts w:ascii="Calibri Light" w:hAnsi="Calibri Light" w:cs="Calibri Light"/>
        </w:rPr>
        <w:t xml:space="preserve">Potrivit art. </w:t>
      </w:r>
      <w:r w:rsidR="005333D8">
        <w:rPr>
          <w:rFonts w:ascii="Calibri Light" w:hAnsi="Calibri Light" w:cs="Calibri Light"/>
        </w:rPr>
        <w:t xml:space="preserve">3 litera a) din Proiectul de Ordonanță, noțiunea de </w:t>
      </w:r>
      <w:r w:rsidR="005333D8" w:rsidRPr="00D058DD">
        <w:rPr>
          <w:rFonts w:ascii="Calibri Light" w:hAnsi="Calibri Light" w:cs="Calibri Light"/>
          <w:i/>
        </w:rPr>
        <w:t xml:space="preserve">furnizor de servicii </w:t>
      </w:r>
      <w:r w:rsidR="00DF3E41">
        <w:rPr>
          <w:rFonts w:ascii="Calibri Light" w:hAnsi="Calibri Light" w:cs="Calibri Light"/>
          <w:i/>
        </w:rPr>
        <w:t>de identificare la distanță prin</w:t>
      </w:r>
      <w:r w:rsidR="005333D8" w:rsidRPr="00D058DD">
        <w:rPr>
          <w:rFonts w:ascii="Calibri Light" w:hAnsi="Calibri Light" w:cs="Calibri Light"/>
          <w:i/>
        </w:rPr>
        <w:t xml:space="preserve"> mijloace video</w:t>
      </w:r>
      <w:r w:rsidR="005333D8">
        <w:rPr>
          <w:rFonts w:ascii="Calibri Light" w:hAnsi="Calibri Light" w:cs="Calibri Light"/>
        </w:rPr>
        <w:t xml:space="preserve"> cuprinde prestatorii de servicii de încredere, prestatorii de servicii de plată, organismele din sectorul public și terțul de verificare a identității. </w:t>
      </w:r>
    </w:p>
    <w:p w14:paraId="7E09927D" w14:textId="77777777" w:rsidR="005333D8" w:rsidRDefault="005333D8" w:rsidP="00DF3E41">
      <w:pPr>
        <w:ind w:left="360"/>
        <w:jc w:val="both"/>
        <w:rPr>
          <w:rFonts w:ascii="Calibri Light" w:hAnsi="Calibri Light" w:cs="Calibri Light"/>
        </w:rPr>
      </w:pPr>
      <w:r>
        <w:rPr>
          <w:rFonts w:ascii="Calibri Light" w:hAnsi="Calibri Light" w:cs="Calibri Light"/>
        </w:rPr>
        <w:lastRenderedPageBreak/>
        <w:t xml:space="preserve">Potrivit art. 3 litera n) din Proiectul de Ordonanță, </w:t>
      </w:r>
      <w:r w:rsidRPr="00D058DD">
        <w:rPr>
          <w:rFonts w:ascii="Calibri Light" w:hAnsi="Calibri Light" w:cs="Calibri Light"/>
          <w:i/>
        </w:rPr>
        <w:t>terțul de verificare a identității</w:t>
      </w:r>
      <w:r>
        <w:rPr>
          <w:rFonts w:ascii="Calibri Light" w:hAnsi="Calibri Light" w:cs="Calibri Light"/>
        </w:rPr>
        <w:t xml:space="preserve"> este definit ca o persoană juridică </w:t>
      </w:r>
      <w:r w:rsidRPr="005333D8">
        <w:rPr>
          <w:rFonts w:ascii="Calibri Light" w:hAnsi="Calibri Light" w:cs="Calibri Light"/>
          <w:i/>
        </w:rPr>
        <w:t>aflată într-o relație contractuală</w:t>
      </w:r>
      <w:r>
        <w:rPr>
          <w:rFonts w:ascii="Calibri Light" w:hAnsi="Calibri Light" w:cs="Calibri Light"/>
        </w:rPr>
        <w:t xml:space="preserve"> cu un operator economic/un organism din sectorul public în scopul furnizării serviciilor de identificare la distanță a persoanei utilizând mijloace video.  </w:t>
      </w:r>
    </w:p>
    <w:p w14:paraId="5045B581" w14:textId="77777777" w:rsidR="008E51E2" w:rsidRDefault="005333D8" w:rsidP="00DF3E41">
      <w:pPr>
        <w:ind w:left="360"/>
        <w:jc w:val="both"/>
        <w:rPr>
          <w:rFonts w:ascii="Calibri Light" w:hAnsi="Calibri Light" w:cs="Calibri Light"/>
        </w:rPr>
      </w:pPr>
      <w:r>
        <w:rPr>
          <w:rFonts w:ascii="Calibri Light" w:hAnsi="Calibri Light" w:cs="Calibri Light"/>
        </w:rPr>
        <w:t xml:space="preserve">Din coroborarea acestor prevederi, rezultă că operatorii economici (alții decât furnizorii de servicii de încredere și furnizorii de servicii de plată) nu au posibilitatea de a realiza identificarea persoanei la distanță folosind mijloace video, fiind obligați să </w:t>
      </w:r>
      <w:r w:rsidR="008E51E2">
        <w:rPr>
          <w:rFonts w:ascii="Calibri Light" w:hAnsi="Calibri Light" w:cs="Calibri Light"/>
        </w:rPr>
        <w:t xml:space="preserve">apeleze în mod obligatoriu la un terț de verificare a identității. </w:t>
      </w:r>
    </w:p>
    <w:p w14:paraId="1D50E584" w14:textId="77777777" w:rsidR="008E51E2" w:rsidRDefault="008E51E2" w:rsidP="00DF3E41">
      <w:pPr>
        <w:ind w:left="360"/>
        <w:jc w:val="both"/>
        <w:rPr>
          <w:rFonts w:ascii="Calibri Light" w:hAnsi="Calibri Light" w:cs="Calibri Light"/>
        </w:rPr>
      </w:pPr>
      <w:r>
        <w:rPr>
          <w:rFonts w:ascii="Calibri Light" w:hAnsi="Calibri Light" w:cs="Calibri Light"/>
        </w:rPr>
        <w:t xml:space="preserve">Considerăm că excluderea completă a altor operatori economici de la desfășurarea activităților de identificare a persoanelor la distanță folosind mijloace video este nejustificată și contrară scopului urmărit de Proiectul de Ordonanță potrivit preambuluri acestuia, respectiv </w:t>
      </w:r>
      <w:r w:rsidRPr="008E51E2">
        <w:rPr>
          <w:rFonts w:ascii="Calibri Light" w:hAnsi="Calibri Light" w:cs="Calibri Light"/>
          <w:i/>
        </w:rPr>
        <w:t>transformarea digitală a economiei și a societății românești, precum și adaptarea societății la modificările induse de evoluțiile tehnologice</w:t>
      </w:r>
      <w:r>
        <w:rPr>
          <w:rFonts w:ascii="Calibri Light" w:hAnsi="Calibri Light" w:cs="Calibri Light"/>
        </w:rPr>
        <w:t xml:space="preserve">. </w:t>
      </w:r>
    </w:p>
    <w:p w14:paraId="4381AFA7" w14:textId="77777777" w:rsidR="00317C84" w:rsidRDefault="00900F00" w:rsidP="00DF3E41">
      <w:pPr>
        <w:pStyle w:val="ListParagraph"/>
        <w:numPr>
          <w:ilvl w:val="0"/>
          <w:numId w:val="1"/>
        </w:numPr>
        <w:jc w:val="both"/>
        <w:rPr>
          <w:rFonts w:ascii="Calibri Light" w:hAnsi="Calibri Light" w:cs="Calibri Light"/>
        </w:rPr>
      </w:pPr>
      <w:r>
        <w:rPr>
          <w:rFonts w:ascii="Calibri Light" w:hAnsi="Calibri Light" w:cs="Calibri Light"/>
        </w:rPr>
        <w:t>N</w:t>
      </w:r>
      <w:r w:rsidR="00E810FD" w:rsidRPr="00E810FD">
        <w:rPr>
          <w:rFonts w:ascii="Calibri Light" w:hAnsi="Calibri Light" w:cs="Calibri Light"/>
          <w:b/>
        </w:rPr>
        <w:t>ecesitatea stabilirii unui termen de implementare mai lung</w:t>
      </w:r>
      <w:r w:rsidR="00E810FD">
        <w:rPr>
          <w:rFonts w:ascii="Calibri Light" w:hAnsi="Calibri Light" w:cs="Calibri Light"/>
        </w:rPr>
        <w:t xml:space="preserve"> pentru a evita perturbarea semnificativă, sau chiar blocarea</w:t>
      </w:r>
      <w:r w:rsidR="009728F9">
        <w:rPr>
          <w:rFonts w:ascii="Calibri Light" w:hAnsi="Calibri Light" w:cs="Calibri Light"/>
        </w:rPr>
        <w:t>,</w:t>
      </w:r>
      <w:r w:rsidR="00E810FD">
        <w:rPr>
          <w:rFonts w:ascii="Calibri Light" w:hAnsi="Calibri Light" w:cs="Calibri Light"/>
        </w:rPr>
        <w:t xml:space="preserve"> activității operatorilor economici care utilizează în acest moment mijloace video pentru identificare a persoane</w:t>
      </w:r>
      <w:r w:rsidR="009728F9">
        <w:rPr>
          <w:rFonts w:ascii="Calibri Light" w:hAnsi="Calibri Light" w:cs="Calibri Light"/>
        </w:rPr>
        <w:t>lor</w:t>
      </w:r>
      <w:r w:rsidR="00E810FD">
        <w:rPr>
          <w:rFonts w:ascii="Calibri Light" w:hAnsi="Calibri Light" w:cs="Calibri Light"/>
        </w:rPr>
        <w:t xml:space="preserve"> la distanță </w:t>
      </w:r>
    </w:p>
    <w:p w14:paraId="613C6412" w14:textId="77777777" w:rsidR="00E810FD" w:rsidRDefault="00E810FD" w:rsidP="00DF3E41">
      <w:pPr>
        <w:ind w:left="360"/>
        <w:jc w:val="both"/>
        <w:rPr>
          <w:rFonts w:ascii="Calibri Light" w:hAnsi="Calibri Light" w:cs="Calibri Light"/>
        </w:rPr>
      </w:pPr>
      <w:r>
        <w:rPr>
          <w:rFonts w:ascii="Calibri Light" w:hAnsi="Calibri Light" w:cs="Calibri Light"/>
        </w:rPr>
        <w:t xml:space="preserve">Potrivit art. 18 din </w:t>
      </w:r>
      <w:r w:rsidR="009728F9">
        <w:rPr>
          <w:rFonts w:ascii="Calibri Light" w:hAnsi="Calibri Light" w:cs="Calibri Light"/>
        </w:rPr>
        <w:t xml:space="preserve">Proiectului de Ordonanță, </w:t>
      </w:r>
      <w:r>
        <w:rPr>
          <w:rFonts w:ascii="Calibri Light" w:hAnsi="Calibri Light" w:cs="Calibri Light"/>
        </w:rPr>
        <w:t xml:space="preserve">acesta va intra în vigoare în termen de 30 de zile de la data publicării în Monitorul Oficial al României, Partea I.  </w:t>
      </w:r>
    </w:p>
    <w:p w14:paraId="64D7EE8A" w14:textId="77777777" w:rsidR="00E810FD" w:rsidRDefault="00E810FD" w:rsidP="00DF3E41">
      <w:pPr>
        <w:ind w:left="360"/>
        <w:jc w:val="both"/>
        <w:rPr>
          <w:rFonts w:ascii="Calibri Light" w:hAnsi="Calibri Light" w:cs="Calibri Light"/>
        </w:rPr>
      </w:pPr>
      <w:r>
        <w:rPr>
          <w:rFonts w:ascii="Calibri Light" w:hAnsi="Calibri Light" w:cs="Calibri Light"/>
        </w:rPr>
        <w:t>Potrivit art. 19 din Proiectul de Ordonanță, în termen de 30 de zile de la data intrării în vigoare a Proiectului de Ordonanță Autoritatea pentru Digitalizarea României va aproba prin ordin al președintelui și va publica în Monitorul Oficial al României, Partea I, „</w:t>
      </w:r>
      <w:r w:rsidRPr="009728F9">
        <w:rPr>
          <w:rFonts w:ascii="Calibri Light" w:hAnsi="Calibri Light" w:cs="Calibri Light"/>
          <w:i/>
        </w:rPr>
        <w:t>Normele tehnice privind procedura de identificare a persoanei la distanță utilizând mijloace video</w:t>
      </w:r>
      <w:r>
        <w:rPr>
          <w:rFonts w:ascii="Calibri Light" w:hAnsi="Calibri Light" w:cs="Calibri Light"/>
        </w:rPr>
        <w:t xml:space="preserve">”. </w:t>
      </w:r>
    </w:p>
    <w:p w14:paraId="4AE70278" w14:textId="77777777" w:rsidR="009728F9" w:rsidRDefault="009728F9" w:rsidP="00DF3E41">
      <w:pPr>
        <w:ind w:left="360"/>
        <w:jc w:val="both"/>
        <w:rPr>
          <w:rFonts w:ascii="Calibri Light" w:hAnsi="Calibri Light" w:cs="Calibri Light"/>
        </w:rPr>
      </w:pPr>
      <w:r>
        <w:rPr>
          <w:rFonts w:ascii="Calibri Light" w:hAnsi="Calibri Light" w:cs="Calibri Light"/>
        </w:rPr>
        <w:t>O parte din prevederile Proiectului de Ordonanță nu sunt aplicabile în absența „</w:t>
      </w:r>
      <w:r w:rsidR="00DF3E41">
        <w:rPr>
          <w:rFonts w:ascii="Calibri Light" w:hAnsi="Calibri Light" w:cs="Calibri Light"/>
          <w:i/>
        </w:rPr>
        <w:t>Normelor</w:t>
      </w:r>
      <w:r w:rsidRPr="009728F9">
        <w:rPr>
          <w:rFonts w:ascii="Calibri Light" w:hAnsi="Calibri Light" w:cs="Calibri Light"/>
          <w:i/>
        </w:rPr>
        <w:t xml:space="preserve"> tehnice privind procedura de identificare a persoanei la distanță utilizând mijloace video</w:t>
      </w:r>
      <w:r>
        <w:rPr>
          <w:rFonts w:ascii="Calibri Light" w:hAnsi="Calibri Light" w:cs="Calibri Light"/>
        </w:rPr>
        <w:t>”. Astfel, din coroborarea prevederilor art. 18 și 19 din Proiectul de Ordonanță, rezultă că după intrarea în vigoare a Proiectului de Ordonanță va exista o perioadă de 30 de zile în care o parte din prevederile acestuia nu vor putea fi aplicate în practică. Acest aspect este de natura să genereze un climat de insecuritate juridică și să perturbe</w:t>
      </w:r>
      <w:r w:rsidR="00D058DD">
        <w:rPr>
          <w:rFonts w:ascii="Calibri Light" w:hAnsi="Calibri Light" w:cs="Calibri Light"/>
        </w:rPr>
        <w:t>,</w:t>
      </w:r>
      <w:r>
        <w:rPr>
          <w:rFonts w:ascii="Calibri Light" w:hAnsi="Calibri Light" w:cs="Calibri Light"/>
        </w:rPr>
        <w:t xml:space="preserve"> sau chiar să blocheze</w:t>
      </w:r>
      <w:r w:rsidR="00D058DD">
        <w:rPr>
          <w:rFonts w:ascii="Calibri Light" w:hAnsi="Calibri Light" w:cs="Calibri Light"/>
        </w:rPr>
        <w:t>,</w:t>
      </w:r>
      <w:r>
        <w:rPr>
          <w:rFonts w:ascii="Calibri Light" w:hAnsi="Calibri Light" w:cs="Calibri Light"/>
        </w:rPr>
        <w:t xml:space="preserve"> activitatea operatorilor economici care utilizează în prezent mijloace video pentru identificarea persoanelor la distanță.  </w:t>
      </w:r>
    </w:p>
    <w:p w14:paraId="1B56835F" w14:textId="77777777" w:rsidR="009728F9" w:rsidRDefault="009728F9" w:rsidP="00DF3E41">
      <w:pPr>
        <w:ind w:left="360"/>
        <w:jc w:val="both"/>
        <w:rPr>
          <w:rFonts w:ascii="Calibri Light" w:hAnsi="Calibri Light" w:cs="Calibri Light"/>
        </w:rPr>
      </w:pPr>
      <w:r>
        <w:rPr>
          <w:rFonts w:ascii="Calibri Light" w:hAnsi="Calibri Light" w:cs="Calibri Light"/>
        </w:rPr>
        <w:t>De asemenea, apreciem că termenul de 30 de zile prevăzut pentru intrarea în vigoare a Proiectului de Ordonanță este insuficient având în vedere obligațiile specifice impuse de acesta operatorilor economici dar și organismelor din sectorul public (e.g., realizarea de audituri, realizarea de analize de risc, instruirea personalului, negocierea și încheierea de contracte specifice etc.)</w:t>
      </w:r>
    </w:p>
    <w:p w14:paraId="60FA9BD1" w14:textId="77777777" w:rsidR="00002224" w:rsidRPr="00E810FD" w:rsidRDefault="00900F00" w:rsidP="00DF3E41">
      <w:pPr>
        <w:ind w:left="360"/>
        <w:jc w:val="both"/>
        <w:rPr>
          <w:rFonts w:ascii="Calibri Light" w:hAnsi="Calibri Light" w:cs="Calibri Light"/>
        </w:rPr>
      </w:pPr>
      <w:r>
        <w:rPr>
          <w:rFonts w:ascii="Calibri Light" w:hAnsi="Calibri Light" w:cs="Calibri Light"/>
        </w:rPr>
        <w:t>Nu în ultimul rând, considerăm că și termenul de 30 de zile prevăzut pentru adoptarea „</w:t>
      </w:r>
      <w:r w:rsidRPr="009728F9">
        <w:rPr>
          <w:rFonts w:ascii="Calibri Light" w:hAnsi="Calibri Light" w:cs="Calibri Light"/>
          <w:i/>
        </w:rPr>
        <w:t>Normel</w:t>
      </w:r>
      <w:r>
        <w:rPr>
          <w:rFonts w:ascii="Calibri Light" w:hAnsi="Calibri Light" w:cs="Calibri Light"/>
          <w:i/>
        </w:rPr>
        <w:t>or</w:t>
      </w:r>
      <w:r w:rsidRPr="009728F9">
        <w:rPr>
          <w:rFonts w:ascii="Calibri Light" w:hAnsi="Calibri Light" w:cs="Calibri Light"/>
          <w:i/>
        </w:rPr>
        <w:t xml:space="preserve"> tehnice privind procedura de identificare a persoanei la distanță utilizând mijloace video</w:t>
      </w:r>
      <w:r>
        <w:rPr>
          <w:rFonts w:ascii="Calibri Light" w:hAnsi="Calibri Light" w:cs="Calibri Light"/>
        </w:rPr>
        <w:t>” este insuficient, având în vedere complexitatea domeniului în discuție, precum și necesitatea de a asigura transparența procesului legislativ.</w:t>
      </w:r>
    </w:p>
    <w:p w14:paraId="093885A2" w14:textId="77777777" w:rsidR="00327D8D" w:rsidRDefault="00900F00" w:rsidP="00DF3E41">
      <w:pPr>
        <w:pStyle w:val="ListParagraph"/>
        <w:numPr>
          <w:ilvl w:val="0"/>
          <w:numId w:val="1"/>
        </w:numPr>
        <w:jc w:val="both"/>
        <w:rPr>
          <w:rFonts w:ascii="Calibri Light" w:hAnsi="Calibri Light" w:cs="Calibri Light"/>
        </w:rPr>
      </w:pPr>
      <w:r>
        <w:rPr>
          <w:rFonts w:ascii="Calibri Light" w:hAnsi="Calibri Light" w:cs="Calibri Light"/>
        </w:rPr>
        <w:t xml:space="preserve">Necesitatea de a clarifica </w:t>
      </w:r>
      <w:r w:rsidRPr="00B91DA1">
        <w:rPr>
          <w:rFonts w:ascii="Calibri Light" w:hAnsi="Calibri Light" w:cs="Calibri Light"/>
          <w:b/>
        </w:rPr>
        <w:t xml:space="preserve">prevederile ce vizează prelucrarea datelor cu caracter personal pentru a evita paralelismul legislativ, precum și </w:t>
      </w:r>
      <w:r w:rsidR="005B710B" w:rsidRPr="00B91DA1">
        <w:rPr>
          <w:rFonts w:ascii="Calibri Light" w:hAnsi="Calibri Light" w:cs="Calibri Light"/>
          <w:b/>
        </w:rPr>
        <w:t>îngreunarea în mod inutil a procesului de identificare la distanță prin mijloace video</w:t>
      </w:r>
    </w:p>
    <w:p w14:paraId="586B501F" w14:textId="77777777" w:rsidR="00B91DA1" w:rsidRDefault="005B710B" w:rsidP="00DF3E41">
      <w:pPr>
        <w:ind w:left="360"/>
        <w:jc w:val="both"/>
        <w:rPr>
          <w:rFonts w:ascii="Calibri Light" w:hAnsi="Calibri Light" w:cs="Calibri Light"/>
        </w:rPr>
      </w:pPr>
      <w:r>
        <w:rPr>
          <w:rFonts w:ascii="Calibri Light" w:hAnsi="Calibri Light" w:cs="Calibri Light"/>
        </w:rPr>
        <w:lastRenderedPageBreak/>
        <w:t xml:space="preserve">Potrivit art. 4 alin. (3) din Proiectul de Ordonanță, consultarea bazelor de date deținute de instituții/deținători de baze de date private (Direcția Generală de Evidența Persoanelor și Administrarea Bazelor de Date, Inspectoratul General pentru Imigrări etc.) se face </w:t>
      </w:r>
      <w:r w:rsidRPr="00D058DD">
        <w:rPr>
          <w:rFonts w:ascii="Calibri Light" w:hAnsi="Calibri Light" w:cs="Calibri Light"/>
          <w:i/>
        </w:rPr>
        <w:t xml:space="preserve">după obținerea acordului </w:t>
      </w:r>
      <w:r w:rsidR="00B91DA1" w:rsidRPr="00D058DD">
        <w:rPr>
          <w:rFonts w:ascii="Calibri Light" w:hAnsi="Calibri Light" w:cs="Calibri Light"/>
          <w:i/>
        </w:rPr>
        <w:t>persoanei care solicită identificarea la distanță prin mijloace video</w:t>
      </w:r>
      <w:r w:rsidR="00B91DA1">
        <w:rPr>
          <w:rFonts w:ascii="Calibri Light" w:hAnsi="Calibri Light" w:cs="Calibri Light"/>
        </w:rPr>
        <w:t xml:space="preserve">. </w:t>
      </w:r>
    </w:p>
    <w:p w14:paraId="27ED9EEA" w14:textId="77777777" w:rsidR="00852E80" w:rsidRDefault="00B91DA1" w:rsidP="00DF3E41">
      <w:pPr>
        <w:ind w:left="360"/>
        <w:jc w:val="both"/>
        <w:rPr>
          <w:rFonts w:ascii="Calibri Light" w:hAnsi="Calibri Light" w:cs="Calibri Light"/>
        </w:rPr>
      </w:pPr>
      <w:r>
        <w:rPr>
          <w:rFonts w:ascii="Calibri Light" w:hAnsi="Calibri Light" w:cs="Calibri Light"/>
        </w:rPr>
        <w:t>Această prevedere este de natură să genereze neclarități în practică</w:t>
      </w:r>
      <w:r w:rsidR="00852E80">
        <w:rPr>
          <w:rFonts w:ascii="Calibri Light" w:hAnsi="Calibri Light" w:cs="Calibri Light"/>
        </w:rPr>
        <w:t xml:space="preserve">, </w:t>
      </w:r>
      <w:r w:rsidR="00D058DD">
        <w:rPr>
          <w:rFonts w:ascii="Calibri Light" w:hAnsi="Calibri Light" w:cs="Calibri Light"/>
        </w:rPr>
        <w:t>s</w:t>
      </w:r>
      <w:r w:rsidR="00852E80">
        <w:rPr>
          <w:rFonts w:ascii="Calibri Light" w:hAnsi="Calibri Light" w:cs="Calibri Light"/>
        </w:rPr>
        <w:t>e suprapun</w:t>
      </w:r>
      <w:r w:rsidR="00D058DD">
        <w:rPr>
          <w:rFonts w:ascii="Calibri Light" w:hAnsi="Calibri Light" w:cs="Calibri Light"/>
        </w:rPr>
        <w:t>e</w:t>
      </w:r>
      <w:r w:rsidR="00852E80">
        <w:rPr>
          <w:rFonts w:ascii="Calibri Light" w:hAnsi="Calibri Light" w:cs="Calibri Light"/>
        </w:rPr>
        <w:t xml:space="preserve"> cu legislația aplicabilă în materia protecției datelor cu caracter personal (i.e., </w:t>
      </w:r>
      <w:r w:rsidR="00852E80" w:rsidRPr="00852E80">
        <w:rPr>
          <w:rFonts w:ascii="Calibri Light" w:hAnsi="Calibri Light" w:cs="Calibri Light"/>
        </w:rPr>
        <w:t>Regulamentul (UE) 2016/679 privind protecția persoanelor fizice în ceea ce privește prelucrarea datelor cu caracter personal și</w:t>
      </w:r>
      <w:r w:rsidR="00852E80">
        <w:rPr>
          <w:rFonts w:ascii="Calibri Light" w:hAnsi="Calibri Light" w:cs="Calibri Light"/>
        </w:rPr>
        <w:t xml:space="preserve"> </w:t>
      </w:r>
      <w:r w:rsidR="00852E80" w:rsidRPr="00852E80">
        <w:rPr>
          <w:rFonts w:ascii="Calibri Light" w:hAnsi="Calibri Light" w:cs="Calibri Light"/>
        </w:rPr>
        <w:t xml:space="preserve">privind libera circulație a acestor date și de abrogare a Directivei 95/46/CE </w:t>
      </w:r>
      <w:r w:rsidR="00852E80">
        <w:rPr>
          <w:rFonts w:ascii="Calibri Light" w:hAnsi="Calibri Light" w:cs="Calibri Light"/>
        </w:rPr>
        <w:t>– „</w:t>
      </w:r>
      <w:r w:rsidR="00852E80" w:rsidRPr="00852E80">
        <w:rPr>
          <w:rFonts w:ascii="Calibri Light" w:hAnsi="Calibri Light" w:cs="Calibri Light"/>
          <w:b/>
        </w:rPr>
        <w:t>GDPR</w:t>
      </w:r>
      <w:r w:rsidR="00852E80">
        <w:rPr>
          <w:rFonts w:ascii="Calibri Light" w:hAnsi="Calibri Light" w:cs="Calibri Light"/>
        </w:rPr>
        <w:t>”)</w:t>
      </w:r>
      <w:r w:rsidR="00D058DD">
        <w:rPr>
          <w:rFonts w:ascii="Calibri Light" w:hAnsi="Calibri Light" w:cs="Calibri Light"/>
        </w:rPr>
        <w:t xml:space="preserve"> </w:t>
      </w:r>
      <w:r w:rsidR="00852E80">
        <w:rPr>
          <w:rFonts w:ascii="Calibri Light" w:hAnsi="Calibri Light" w:cs="Calibri Light"/>
        </w:rPr>
        <w:t>și îngreune</w:t>
      </w:r>
      <w:r w:rsidR="00D058DD">
        <w:rPr>
          <w:rFonts w:ascii="Calibri Light" w:hAnsi="Calibri Light" w:cs="Calibri Light"/>
        </w:rPr>
        <w:t>a</w:t>
      </w:r>
      <w:r w:rsidR="00852E80">
        <w:rPr>
          <w:rFonts w:ascii="Calibri Light" w:hAnsi="Calibri Light" w:cs="Calibri Light"/>
        </w:rPr>
        <w:t>z</w:t>
      </w:r>
      <w:r w:rsidR="00D058DD">
        <w:rPr>
          <w:rFonts w:ascii="Calibri Light" w:hAnsi="Calibri Light" w:cs="Calibri Light"/>
        </w:rPr>
        <w:t>ă</w:t>
      </w:r>
      <w:r w:rsidR="00852E80">
        <w:rPr>
          <w:rFonts w:ascii="Calibri Light" w:hAnsi="Calibri Light" w:cs="Calibri Light"/>
        </w:rPr>
        <w:t xml:space="preserve"> în mod inutil procedura de identificare la distanță prin mijloace video. </w:t>
      </w:r>
    </w:p>
    <w:p w14:paraId="61F62ED4" w14:textId="77777777" w:rsidR="00852E80" w:rsidRDefault="00852E80" w:rsidP="00DF3E41">
      <w:pPr>
        <w:ind w:left="360"/>
        <w:jc w:val="both"/>
        <w:rPr>
          <w:rFonts w:ascii="Calibri Light" w:hAnsi="Calibri Light" w:cs="Calibri Light"/>
        </w:rPr>
      </w:pPr>
      <w:r>
        <w:rPr>
          <w:rFonts w:ascii="Calibri Light" w:hAnsi="Calibri Light" w:cs="Calibri Light"/>
        </w:rPr>
        <w:t>Astfel, precizăm că din perspectiva art. 6 din GDPR</w:t>
      </w:r>
      <w:r w:rsidR="00DF3E41">
        <w:rPr>
          <w:rFonts w:ascii="Calibri Light" w:hAnsi="Calibri Light" w:cs="Calibri Light"/>
        </w:rPr>
        <w:t>,</w:t>
      </w:r>
      <w:r>
        <w:rPr>
          <w:rFonts w:ascii="Calibri Light" w:hAnsi="Calibri Light" w:cs="Calibri Light"/>
        </w:rPr>
        <w:t xml:space="preserve"> operatorii au la dispoziție o serie de alte temeiuri legale pentru prelucrare adatelor cu caracter personal, în afară de consimțământ. Astfel, în cazul prelucrării datelor pentru identificarea la distanță a persoanelor prin mijloace video, temeiul aplicabil, în cele mai multe cazuri, este reprezentat de </w:t>
      </w:r>
      <w:r w:rsidRPr="00852E80">
        <w:rPr>
          <w:rFonts w:ascii="Calibri Light" w:hAnsi="Calibri Light" w:cs="Calibri Light"/>
        </w:rPr>
        <w:t>executarea unui contract la care persoana vizată este parte sau pentru a face</w:t>
      </w:r>
      <w:r>
        <w:rPr>
          <w:rFonts w:ascii="Calibri Light" w:hAnsi="Calibri Light" w:cs="Calibri Light"/>
        </w:rPr>
        <w:t xml:space="preserve"> </w:t>
      </w:r>
      <w:r w:rsidRPr="00852E80">
        <w:rPr>
          <w:rFonts w:ascii="Calibri Light" w:hAnsi="Calibri Light" w:cs="Calibri Light"/>
        </w:rPr>
        <w:t>demersuri la cererea persoanei vizate înainte de încheierea unui contract</w:t>
      </w:r>
      <w:r>
        <w:rPr>
          <w:rFonts w:ascii="Calibri Light" w:hAnsi="Calibri Light" w:cs="Calibri Light"/>
        </w:rPr>
        <w:t xml:space="preserve"> (art. 6 alin. (1) litera b) din GDPR). </w:t>
      </w:r>
    </w:p>
    <w:p w14:paraId="3C6F6138" w14:textId="77777777" w:rsidR="00852E80" w:rsidRPr="00C75E92" w:rsidRDefault="00852E80" w:rsidP="00DF3E41">
      <w:pPr>
        <w:ind w:left="360"/>
        <w:jc w:val="both"/>
        <w:rPr>
          <w:rFonts w:ascii="Calibri Light" w:hAnsi="Calibri Light" w:cs="Calibri Light"/>
        </w:rPr>
      </w:pPr>
      <w:r>
        <w:rPr>
          <w:rFonts w:ascii="Calibri Light" w:hAnsi="Calibri Light" w:cs="Calibri Light"/>
        </w:rPr>
        <w:t>Mai mult, în cazul în care consultarea anumitor baze de date este necesară pentru parcurgerea procesului de identificare la distanță prin mijloace video (</w:t>
      </w:r>
      <w:r w:rsidR="00D058DD">
        <w:rPr>
          <w:rFonts w:ascii="Calibri Light" w:hAnsi="Calibri Light" w:cs="Calibri Light"/>
        </w:rPr>
        <w:t xml:space="preserve">i.e., </w:t>
      </w:r>
      <w:r w:rsidR="00C75E92">
        <w:rPr>
          <w:rFonts w:ascii="Calibri Light" w:hAnsi="Calibri Light" w:cs="Calibri Light"/>
        </w:rPr>
        <w:t xml:space="preserve">procesul nu se poate realiza în lipsa unei astfel de verificări) un astfel de consimțământ cerut de lege nu va fi unul valabil potrivit cerințelor </w:t>
      </w:r>
      <w:r w:rsidR="00C75E92" w:rsidRPr="00C75E92">
        <w:rPr>
          <w:rFonts w:ascii="Calibri Light" w:hAnsi="Calibri Light" w:cs="Calibri Light"/>
        </w:rPr>
        <w:t xml:space="preserve">GDPR, întrucât nu va fi liber exprimat. </w:t>
      </w:r>
    </w:p>
    <w:p w14:paraId="17F171E5" w14:textId="77777777" w:rsidR="00DD5CCF" w:rsidRPr="00C75E92" w:rsidRDefault="00C75E92" w:rsidP="00DF3E41">
      <w:pPr>
        <w:ind w:left="360"/>
        <w:jc w:val="both"/>
        <w:rPr>
          <w:rFonts w:ascii="Calibri Light" w:hAnsi="Calibri Light" w:cs="Calibri Light"/>
        </w:rPr>
      </w:pPr>
      <w:r w:rsidRPr="00C75E92">
        <w:rPr>
          <w:rFonts w:ascii="Calibri Light" w:hAnsi="Calibri Light" w:cs="Calibri Light"/>
        </w:rPr>
        <w:t>Având în vedere cele de mai sus, recomandăm că art. 4 alin. (3) din Proiectul de Ordonanță să fie exclus.</w:t>
      </w:r>
    </w:p>
    <w:p w14:paraId="5829D972" w14:textId="1E83F531" w:rsidR="003D1A7D" w:rsidRPr="003D1A7D" w:rsidRDefault="00C44BE9" w:rsidP="003D1A7D">
      <w:pPr>
        <w:spacing w:before="400"/>
        <w:jc w:val="both"/>
        <w:rPr>
          <w:rFonts w:ascii="Calibri Light" w:hAnsi="Calibri Light" w:cs="Calibri Light"/>
        </w:rPr>
      </w:pPr>
      <w:r w:rsidRPr="00E810FD">
        <w:rPr>
          <w:rFonts w:ascii="Calibri Light" w:hAnsi="Calibri Light" w:cs="Calibri Light"/>
        </w:rPr>
        <w:t>Cu deosebită considerație,</w:t>
      </w:r>
    </w:p>
    <w:p w14:paraId="53ED8A58" w14:textId="551B9730" w:rsidR="003D1A7D" w:rsidRPr="00CA2666" w:rsidRDefault="006E67A0" w:rsidP="003D1A7D">
      <w:pPr>
        <w:spacing w:before="400"/>
        <w:jc w:val="both"/>
        <w:rPr>
          <w:rFonts w:ascii="Calibri Light" w:hAnsi="Calibri Light" w:cs="Calibri Light"/>
          <w:b/>
          <w:bCs/>
          <w:i/>
          <w:iCs/>
        </w:rPr>
      </w:pPr>
      <w:r w:rsidRPr="00CA2666">
        <w:rPr>
          <w:rFonts w:ascii="Calibri Light" w:hAnsi="Calibri Light" w:cs="Calibri Light"/>
          <w:b/>
          <w:bCs/>
          <w:i/>
          <w:iCs/>
        </w:rPr>
        <w:t>Asociatia Romana de Fintech</w:t>
      </w:r>
    </w:p>
    <w:sectPr w:rsidR="003D1A7D" w:rsidRPr="00CA2666" w:rsidSect="003D1A7D">
      <w:headerReference w:type="even" r:id="rId8"/>
      <w:headerReference w:type="default" r:id="rId9"/>
      <w:headerReference w:type="firs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BAE4AB" w14:textId="77777777" w:rsidR="003E292B" w:rsidRDefault="003E292B" w:rsidP="00F14859">
      <w:pPr>
        <w:spacing w:after="0" w:line="240" w:lineRule="auto"/>
      </w:pPr>
      <w:r>
        <w:separator/>
      </w:r>
    </w:p>
  </w:endnote>
  <w:endnote w:type="continuationSeparator" w:id="0">
    <w:p w14:paraId="031A78A8" w14:textId="77777777" w:rsidR="003E292B" w:rsidRDefault="003E292B" w:rsidP="00F14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96A64" w14:textId="77777777" w:rsidR="003E292B" w:rsidRDefault="003E292B" w:rsidP="00F14859">
      <w:pPr>
        <w:spacing w:after="0" w:line="240" w:lineRule="auto"/>
      </w:pPr>
      <w:r>
        <w:separator/>
      </w:r>
    </w:p>
  </w:footnote>
  <w:footnote w:type="continuationSeparator" w:id="0">
    <w:p w14:paraId="47DC2095" w14:textId="77777777" w:rsidR="003E292B" w:rsidRDefault="003E292B" w:rsidP="00F148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1A1A2" w14:textId="77777777" w:rsidR="00F14859" w:rsidRDefault="003E292B">
    <w:pPr>
      <w:pStyle w:val="Header"/>
    </w:pPr>
    <w:r>
      <w:rPr>
        <w:noProof/>
      </w:rPr>
      <w:pict w14:anchorId="18A7E5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803188" o:spid="_x0000_s2050" type="#_x0000_t136" alt="" style="position:absolute;margin-left:0;margin-top:0;width:397.65pt;height:238.6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69090" w14:textId="315EB3AB" w:rsidR="00F14859" w:rsidRPr="00E810FD" w:rsidRDefault="003D1A7D" w:rsidP="003D1A7D">
    <w:pPr>
      <w:pStyle w:val="Header"/>
      <w:jc w:val="right"/>
      <w:rPr>
        <w:rFonts w:ascii="Calibri Light" w:hAnsi="Calibri Light" w:cs="Calibri Light"/>
      </w:rPr>
    </w:pPr>
    <w:r>
      <w:rPr>
        <w:rFonts w:ascii="Calibri Light" w:hAnsi="Calibri Light" w:cs="Calibri Light"/>
        <w:noProof/>
        <w:lang w:val="en-US"/>
      </w:rPr>
      <w:drawing>
        <wp:inline distT="0" distB="0" distL="0" distR="0" wp14:anchorId="64F9E0A3" wp14:editId="4C826412">
          <wp:extent cx="2447925" cy="619125"/>
          <wp:effectExtent l="0" t="0" r="9525" b="9525"/>
          <wp:docPr id="1" name="Picture 1" descr="Text,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47925" cy="61912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C4D70" w14:textId="77777777" w:rsidR="00F14859" w:rsidRDefault="003E292B">
    <w:pPr>
      <w:pStyle w:val="Header"/>
    </w:pPr>
    <w:r>
      <w:rPr>
        <w:noProof/>
      </w:rPr>
      <w:pict w14:anchorId="7C2171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803187" o:spid="_x0000_s2049" type="#_x0000_t136" alt="" style="position:absolute;margin-left:0;margin-top:0;width:397.65pt;height:238.6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8pt;height:10.8pt" o:bullet="t">
        <v:imagedata r:id="rId1" o:title="mso37A7"/>
      </v:shape>
    </w:pict>
  </w:numPicBullet>
  <w:abstractNum w:abstractNumId="0" w15:restartNumberingAfterBreak="0">
    <w:nsid w:val="1FAC4F75"/>
    <w:multiLevelType w:val="hybridMultilevel"/>
    <w:tmpl w:val="D2C2D9B8"/>
    <w:lvl w:ilvl="0" w:tplc="95B82F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D01D5E"/>
    <w:multiLevelType w:val="hybridMultilevel"/>
    <w:tmpl w:val="6880640A"/>
    <w:lvl w:ilvl="0" w:tplc="FED83F98">
      <w:start w:val="1"/>
      <w:numFmt w:val="decimal"/>
      <w:lvlText w:val="%1."/>
      <w:lvlJc w:val="left"/>
      <w:pPr>
        <w:ind w:left="360" w:hanging="360"/>
      </w:pPr>
      <w:rPr>
        <w:rFonts w:hint="default"/>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2474E1B"/>
    <w:multiLevelType w:val="hybridMultilevel"/>
    <w:tmpl w:val="A7A2661C"/>
    <w:lvl w:ilvl="0" w:tplc="A6883C76">
      <w:start w:val="1"/>
      <w:numFmt w:val="lowerRoman"/>
      <w:lvlText w:val="(%1)"/>
      <w:lvlJc w:val="left"/>
      <w:pPr>
        <w:ind w:left="720" w:hanging="360"/>
      </w:pPr>
      <w:rPr>
        <w:rFonts w:asciiTheme="minorHAnsi" w:eastAsiaTheme="minorHAnsi" w:hAnsiTheme="minorHAnsi" w:cstheme="minorBid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54ED488A"/>
    <w:multiLevelType w:val="hybridMultilevel"/>
    <w:tmpl w:val="C7A23564"/>
    <w:lvl w:ilvl="0" w:tplc="E31A1556">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26192C"/>
    <w:multiLevelType w:val="hybridMultilevel"/>
    <w:tmpl w:val="E5929748"/>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8C57C0E"/>
    <w:multiLevelType w:val="hybridMultilevel"/>
    <w:tmpl w:val="FF8A1454"/>
    <w:lvl w:ilvl="0" w:tplc="3168DDE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A1D6F52"/>
    <w:multiLevelType w:val="hybridMultilevel"/>
    <w:tmpl w:val="B8E4A6CC"/>
    <w:lvl w:ilvl="0" w:tplc="A6883C76">
      <w:start w:val="1"/>
      <w:numFmt w:val="lowerRoman"/>
      <w:lvlText w:val="(%1)"/>
      <w:lvlJc w:val="left"/>
      <w:pPr>
        <w:ind w:left="720" w:hanging="360"/>
      </w:pPr>
      <w:rPr>
        <w:rFonts w:asciiTheme="minorHAnsi" w:eastAsiaTheme="minorHAnsi" w:hAnsiTheme="minorHAnsi" w:cstheme="minorBid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7E6"/>
    <w:rsid w:val="00002224"/>
    <w:rsid w:val="00023501"/>
    <w:rsid w:val="000256C0"/>
    <w:rsid w:val="00043231"/>
    <w:rsid w:val="0005201D"/>
    <w:rsid w:val="00053FDD"/>
    <w:rsid w:val="000613D4"/>
    <w:rsid w:val="00087379"/>
    <w:rsid w:val="000A7B01"/>
    <w:rsid w:val="000D5FFF"/>
    <w:rsid w:val="000E01EA"/>
    <w:rsid w:val="000E4EEB"/>
    <w:rsid w:val="000E781C"/>
    <w:rsid w:val="00110ADA"/>
    <w:rsid w:val="00132CBA"/>
    <w:rsid w:val="001A415C"/>
    <w:rsid w:val="001B2336"/>
    <w:rsid w:val="001D7D3F"/>
    <w:rsid w:val="001E6439"/>
    <w:rsid w:val="002051F9"/>
    <w:rsid w:val="002334A2"/>
    <w:rsid w:val="00247DF8"/>
    <w:rsid w:val="002547E6"/>
    <w:rsid w:val="00281A1A"/>
    <w:rsid w:val="00317C84"/>
    <w:rsid w:val="00327D8D"/>
    <w:rsid w:val="00345448"/>
    <w:rsid w:val="003628B7"/>
    <w:rsid w:val="003B3DD6"/>
    <w:rsid w:val="003D1A7D"/>
    <w:rsid w:val="003D2BC6"/>
    <w:rsid w:val="003E292B"/>
    <w:rsid w:val="00423B0B"/>
    <w:rsid w:val="00436591"/>
    <w:rsid w:val="004437B4"/>
    <w:rsid w:val="00490600"/>
    <w:rsid w:val="004B73C4"/>
    <w:rsid w:val="004C6D4E"/>
    <w:rsid w:val="004F510A"/>
    <w:rsid w:val="004F5757"/>
    <w:rsid w:val="00504DBB"/>
    <w:rsid w:val="00512247"/>
    <w:rsid w:val="005333D8"/>
    <w:rsid w:val="0054543F"/>
    <w:rsid w:val="005475B1"/>
    <w:rsid w:val="00563B08"/>
    <w:rsid w:val="005878BA"/>
    <w:rsid w:val="005B710B"/>
    <w:rsid w:val="005F0E4B"/>
    <w:rsid w:val="00613918"/>
    <w:rsid w:val="006317F0"/>
    <w:rsid w:val="006619ED"/>
    <w:rsid w:val="00665557"/>
    <w:rsid w:val="006A1486"/>
    <w:rsid w:val="006A342D"/>
    <w:rsid w:val="006C58B9"/>
    <w:rsid w:val="006E67A0"/>
    <w:rsid w:val="00711B83"/>
    <w:rsid w:val="007276C7"/>
    <w:rsid w:val="007619DE"/>
    <w:rsid w:val="007C5865"/>
    <w:rsid w:val="007D7156"/>
    <w:rsid w:val="007E4A5D"/>
    <w:rsid w:val="0084283B"/>
    <w:rsid w:val="00852E80"/>
    <w:rsid w:val="0086749A"/>
    <w:rsid w:val="00882719"/>
    <w:rsid w:val="008D0A20"/>
    <w:rsid w:val="008E51E2"/>
    <w:rsid w:val="008F5D4C"/>
    <w:rsid w:val="0090074C"/>
    <w:rsid w:val="00900AC4"/>
    <w:rsid w:val="00900F00"/>
    <w:rsid w:val="00955EB9"/>
    <w:rsid w:val="009728F9"/>
    <w:rsid w:val="009B2727"/>
    <w:rsid w:val="00AC785C"/>
    <w:rsid w:val="00AE6647"/>
    <w:rsid w:val="00B27E56"/>
    <w:rsid w:val="00B30998"/>
    <w:rsid w:val="00B57401"/>
    <w:rsid w:val="00B80D3A"/>
    <w:rsid w:val="00B82140"/>
    <w:rsid w:val="00B91DA1"/>
    <w:rsid w:val="00B93D00"/>
    <w:rsid w:val="00B943FE"/>
    <w:rsid w:val="00BA1A33"/>
    <w:rsid w:val="00BA5633"/>
    <w:rsid w:val="00BA64C0"/>
    <w:rsid w:val="00BB7F03"/>
    <w:rsid w:val="00BC3881"/>
    <w:rsid w:val="00BD0B1F"/>
    <w:rsid w:val="00BE0242"/>
    <w:rsid w:val="00BE2AC2"/>
    <w:rsid w:val="00BF3E08"/>
    <w:rsid w:val="00C179DB"/>
    <w:rsid w:val="00C405A7"/>
    <w:rsid w:val="00C44BE9"/>
    <w:rsid w:val="00C75E92"/>
    <w:rsid w:val="00CA2666"/>
    <w:rsid w:val="00CB4EAA"/>
    <w:rsid w:val="00CC586E"/>
    <w:rsid w:val="00CE752D"/>
    <w:rsid w:val="00D04340"/>
    <w:rsid w:val="00D058DD"/>
    <w:rsid w:val="00D153CC"/>
    <w:rsid w:val="00D55160"/>
    <w:rsid w:val="00D61E8E"/>
    <w:rsid w:val="00D73910"/>
    <w:rsid w:val="00D927FF"/>
    <w:rsid w:val="00DB256B"/>
    <w:rsid w:val="00DB3978"/>
    <w:rsid w:val="00DD5CCF"/>
    <w:rsid w:val="00DF3E41"/>
    <w:rsid w:val="00E556C2"/>
    <w:rsid w:val="00E74492"/>
    <w:rsid w:val="00E810FD"/>
    <w:rsid w:val="00F14859"/>
    <w:rsid w:val="00F5712A"/>
    <w:rsid w:val="00F57132"/>
    <w:rsid w:val="00F60275"/>
    <w:rsid w:val="00F81FDF"/>
    <w:rsid w:val="00FB0C25"/>
    <w:rsid w:val="00FB16A1"/>
    <w:rsid w:val="00FD6695"/>
    <w:rsid w:val="00FF5C00"/>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5E8A4CB"/>
  <w15:chartTrackingRefBased/>
  <w15:docId w15:val="{080C6132-C7F2-4736-A051-56E40719E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4859"/>
    <w:pPr>
      <w:tabs>
        <w:tab w:val="center" w:pos="4536"/>
        <w:tab w:val="right" w:pos="9072"/>
      </w:tabs>
      <w:spacing w:after="0" w:line="240" w:lineRule="auto"/>
    </w:pPr>
  </w:style>
  <w:style w:type="character" w:customStyle="1" w:styleId="HeaderChar">
    <w:name w:val="Header Char"/>
    <w:basedOn w:val="DefaultParagraphFont"/>
    <w:link w:val="Header"/>
    <w:uiPriority w:val="99"/>
    <w:rsid w:val="00F14859"/>
  </w:style>
  <w:style w:type="paragraph" w:styleId="Footer">
    <w:name w:val="footer"/>
    <w:basedOn w:val="Normal"/>
    <w:link w:val="FooterChar"/>
    <w:uiPriority w:val="99"/>
    <w:unhideWhenUsed/>
    <w:rsid w:val="00F14859"/>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4859"/>
  </w:style>
  <w:style w:type="paragraph" w:styleId="ListParagraph">
    <w:name w:val="List Paragraph"/>
    <w:basedOn w:val="Normal"/>
    <w:uiPriority w:val="34"/>
    <w:qFormat/>
    <w:rsid w:val="007C5865"/>
    <w:pPr>
      <w:ind w:left="720"/>
      <w:contextualSpacing/>
    </w:pPr>
  </w:style>
  <w:style w:type="character" w:styleId="CommentReference">
    <w:name w:val="annotation reference"/>
    <w:basedOn w:val="DefaultParagraphFont"/>
    <w:uiPriority w:val="99"/>
    <w:semiHidden/>
    <w:unhideWhenUsed/>
    <w:rsid w:val="000E4EEB"/>
    <w:rPr>
      <w:sz w:val="16"/>
      <w:szCs w:val="16"/>
    </w:rPr>
  </w:style>
  <w:style w:type="paragraph" w:styleId="CommentText">
    <w:name w:val="annotation text"/>
    <w:basedOn w:val="Normal"/>
    <w:link w:val="CommentTextChar"/>
    <w:uiPriority w:val="99"/>
    <w:semiHidden/>
    <w:unhideWhenUsed/>
    <w:rsid w:val="000E4EEB"/>
    <w:pPr>
      <w:spacing w:line="240" w:lineRule="auto"/>
    </w:pPr>
    <w:rPr>
      <w:sz w:val="20"/>
      <w:szCs w:val="20"/>
    </w:rPr>
  </w:style>
  <w:style w:type="character" w:customStyle="1" w:styleId="CommentTextChar">
    <w:name w:val="Comment Text Char"/>
    <w:basedOn w:val="DefaultParagraphFont"/>
    <w:link w:val="CommentText"/>
    <w:uiPriority w:val="99"/>
    <w:semiHidden/>
    <w:rsid w:val="000E4EEB"/>
    <w:rPr>
      <w:sz w:val="20"/>
      <w:szCs w:val="20"/>
    </w:rPr>
  </w:style>
  <w:style w:type="paragraph" w:styleId="CommentSubject">
    <w:name w:val="annotation subject"/>
    <w:basedOn w:val="CommentText"/>
    <w:next w:val="CommentText"/>
    <w:link w:val="CommentSubjectChar"/>
    <w:uiPriority w:val="99"/>
    <w:semiHidden/>
    <w:unhideWhenUsed/>
    <w:rsid w:val="000E4EEB"/>
    <w:rPr>
      <w:b/>
      <w:bCs/>
    </w:rPr>
  </w:style>
  <w:style w:type="character" w:customStyle="1" w:styleId="CommentSubjectChar">
    <w:name w:val="Comment Subject Char"/>
    <w:basedOn w:val="CommentTextChar"/>
    <w:link w:val="CommentSubject"/>
    <w:uiPriority w:val="99"/>
    <w:semiHidden/>
    <w:rsid w:val="000E4EEB"/>
    <w:rPr>
      <w:b/>
      <w:bCs/>
      <w:sz w:val="20"/>
      <w:szCs w:val="20"/>
    </w:rPr>
  </w:style>
  <w:style w:type="paragraph" w:styleId="BalloonText">
    <w:name w:val="Balloon Text"/>
    <w:basedOn w:val="Normal"/>
    <w:link w:val="BalloonTextChar"/>
    <w:uiPriority w:val="99"/>
    <w:semiHidden/>
    <w:unhideWhenUsed/>
    <w:rsid w:val="000E4E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EEB"/>
    <w:rPr>
      <w:rFonts w:ascii="Segoe UI" w:hAnsi="Segoe UI" w:cs="Segoe UI"/>
      <w:sz w:val="18"/>
      <w:szCs w:val="18"/>
    </w:rPr>
  </w:style>
  <w:style w:type="paragraph" w:styleId="NormalWeb">
    <w:name w:val="Normal (Web)"/>
    <w:basedOn w:val="Normal"/>
    <w:uiPriority w:val="99"/>
    <w:semiHidden/>
    <w:unhideWhenUsed/>
    <w:rsid w:val="007D7156"/>
    <w:pPr>
      <w:spacing w:before="100" w:beforeAutospacing="1" w:after="100" w:afterAutospacing="1" w:line="240" w:lineRule="auto"/>
    </w:pPr>
    <w:rPr>
      <w:rFonts w:ascii="Times New Roman" w:eastAsiaTheme="minorEastAsia"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297775">
      <w:bodyDiv w:val="1"/>
      <w:marLeft w:val="0"/>
      <w:marRight w:val="0"/>
      <w:marTop w:val="0"/>
      <w:marBottom w:val="0"/>
      <w:divBdr>
        <w:top w:val="none" w:sz="0" w:space="0" w:color="auto"/>
        <w:left w:val="none" w:sz="0" w:space="0" w:color="auto"/>
        <w:bottom w:val="none" w:sz="0" w:space="0" w:color="auto"/>
        <w:right w:val="none" w:sz="0" w:space="0" w:color="auto"/>
      </w:divBdr>
    </w:div>
    <w:div w:id="886835104">
      <w:bodyDiv w:val="1"/>
      <w:marLeft w:val="0"/>
      <w:marRight w:val="0"/>
      <w:marTop w:val="0"/>
      <w:marBottom w:val="0"/>
      <w:divBdr>
        <w:top w:val="none" w:sz="0" w:space="0" w:color="auto"/>
        <w:left w:val="none" w:sz="0" w:space="0" w:color="auto"/>
        <w:bottom w:val="none" w:sz="0" w:space="0" w:color="auto"/>
        <w:right w:val="none" w:sz="0" w:space="0" w:color="auto"/>
      </w:divBdr>
    </w:div>
    <w:div w:id="972638374">
      <w:bodyDiv w:val="1"/>
      <w:marLeft w:val="0"/>
      <w:marRight w:val="0"/>
      <w:marTop w:val="0"/>
      <w:marBottom w:val="0"/>
      <w:divBdr>
        <w:top w:val="none" w:sz="0" w:space="0" w:color="auto"/>
        <w:left w:val="none" w:sz="0" w:space="0" w:color="auto"/>
        <w:bottom w:val="none" w:sz="0" w:space="0" w:color="auto"/>
        <w:right w:val="none" w:sz="0" w:space="0" w:color="auto"/>
      </w:divBdr>
    </w:div>
    <w:div w:id="1190336526">
      <w:bodyDiv w:val="1"/>
      <w:marLeft w:val="0"/>
      <w:marRight w:val="0"/>
      <w:marTop w:val="0"/>
      <w:marBottom w:val="0"/>
      <w:divBdr>
        <w:top w:val="none" w:sz="0" w:space="0" w:color="auto"/>
        <w:left w:val="none" w:sz="0" w:space="0" w:color="auto"/>
        <w:bottom w:val="none" w:sz="0" w:space="0" w:color="auto"/>
        <w:right w:val="none" w:sz="0" w:space="0" w:color="auto"/>
      </w:divBdr>
    </w:div>
    <w:div w:id="137495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C4888-600A-4C54-A993-3F0AF9C55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1234</Words>
  <Characters>7035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Reff &amp; Associates</dc:creator>
  <cp:keywords/>
  <dc:description/>
  <cp:lastModifiedBy>sergiu cone</cp:lastModifiedBy>
  <cp:revision>2</cp:revision>
  <cp:lastPrinted>2020-09-08T15:59:00Z</cp:lastPrinted>
  <dcterms:created xsi:type="dcterms:W3CDTF">2021-05-20T05:36:00Z</dcterms:created>
  <dcterms:modified xsi:type="dcterms:W3CDTF">2021-05-20T05:36:00Z</dcterms:modified>
</cp:coreProperties>
</file>