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14" w:rsidRPr="00FC0565" w:rsidRDefault="008D1314" w:rsidP="00C56CF6">
      <w:pPr>
        <w:autoSpaceDE w:val="0"/>
        <w:autoSpaceDN w:val="0"/>
        <w:adjustRightInd w:val="0"/>
        <w:spacing w:after="0"/>
        <w:jc w:val="center"/>
        <w:rPr>
          <w:rFonts w:ascii="Verdana" w:hAnsi="Verdana" w:cs="Verdana"/>
          <w:b/>
          <w:bCs/>
          <w:sz w:val="26"/>
          <w:szCs w:val="26"/>
          <w:lang w:val="ro-RO" w:eastAsia="ro-RO"/>
        </w:rPr>
      </w:pPr>
    </w:p>
    <w:p w:rsidR="008D1314" w:rsidRPr="00FC0565" w:rsidRDefault="008D1314" w:rsidP="00C56CF6">
      <w:pPr>
        <w:autoSpaceDE w:val="0"/>
        <w:autoSpaceDN w:val="0"/>
        <w:adjustRightInd w:val="0"/>
        <w:spacing w:after="0"/>
        <w:jc w:val="center"/>
        <w:rPr>
          <w:rFonts w:ascii="Verdana" w:hAnsi="Verdana" w:cs="Verdana"/>
          <w:b/>
          <w:bCs/>
          <w:sz w:val="26"/>
          <w:szCs w:val="26"/>
          <w:lang w:val="ro-RO" w:eastAsia="ro-RO"/>
        </w:rPr>
      </w:pPr>
    </w:p>
    <w:p w:rsidR="008D1314" w:rsidRPr="00FC0565" w:rsidRDefault="008D1314" w:rsidP="00C56CF6">
      <w:pPr>
        <w:autoSpaceDE w:val="0"/>
        <w:autoSpaceDN w:val="0"/>
        <w:adjustRightInd w:val="0"/>
        <w:spacing w:after="0"/>
        <w:jc w:val="center"/>
        <w:rPr>
          <w:rFonts w:ascii="Verdana" w:hAnsi="Verdana" w:cs="Verdana"/>
          <w:b/>
          <w:bCs/>
          <w:sz w:val="26"/>
          <w:szCs w:val="26"/>
          <w:lang w:val="ro-RO" w:eastAsia="ro-RO"/>
        </w:rPr>
      </w:pPr>
    </w:p>
    <w:p w:rsidR="008D1314" w:rsidRPr="00FC0565" w:rsidRDefault="008D1314" w:rsidP="00C56CF6">
      <w:pPr>
        <w:autoSpaceDE w:val="0"/>
        <w:autoSpaceDN w:val="0"/>
        <w:adjustRightInd w:val="0"/>
        <w:spacing w:after="0"/>
        <w:jc w:val="center"/>
        <w:rPr>
          <w:rFonts w:ascii="Verdana" w:hAnsi="Verdana" w:cs="Verdana"/>
          <w:b/>
          <w:bCs/>
          <w:sz w:val="26"/>
          <w:szCs w:val="26"/>
          <w:lang w:val="ro-RO" w:eastAsia="ro-RO"/>
        </w:rPr>
      </w:pPr>
      <w:r w:rsidRPr="00FC0565">
        <w:rPr>
          <w:rFonts w:ascii="Verdana" w:hAnsi="Verdana" w:cs="Verdana"/>
          <w:b/>
          <w:bCs/>
          <w:sz w:val="26"/>
          <w:szCs w:val="26"/>
          <w:lang w:val="ro-RO" w:eastAsia="ro-RO"/>
        </w:rPr>
        <w:t xml:space="preserve">Hotărâre </w:t>
      </w:r>
    </w:p>
    <w:p w:rsidR="008D1314" w:rsidRDefault="008D1314" w:rsidP="00C56CF6">
      <w:pPr>
        <w:autoSpaceDE w:val="0"/>
        <w:autoSpaceDN w:val="0"/>
        <w:adjustRightInd w:val="0"/>
        <w:spacing w:after="0"/>
        <w:jc w:val="center"/>
        <w:rPr>
          <w:rFonts w:ascii="Verdana" w:hAnsi="Verdana" w:cs="Verdana"/>
          <w:b/>
          <w:bCs/>
          <w:sz w:val="26"/>
          <w:szCs w:val="26"/>
          <w:lang w:val="ro-RO" w:eastAsia="ro-RO"/>
        </w:rPr>
      </w:pPr>
      <w:r w:rsidRPr="00FC0565">
        <w:rPr>
          <w:rFonts w:ascii="Verdana" w:hAnsi="Verdana" w:cs="Verdana"/>
          <w:b/>
          <w:bCs/>
          <w:sz w:val="26"/>
          <w:szCs w:val="26"/>
          <w:lang w:val="ro-RO" w:eastAsia="ro-RO"/>
        </w:rPr>
        <w:t xml:space="preserve">privind aprobarea </w:t>
      </w:r>
      <w:r w:rsidR="00602CB9">
        <w:rPr>
          <w:rFonts w:ascii="Verdana" w:hAnsi="Verdana" w:cs="Verdana"/>
          <w:b/>
          <w:bCs/>
          <w:sz w:val="26"/>
          <w:szCs w:val="26"/>
          <w:lang w:val="ro-RO" w:eastAsia="ro-RO"/>
        </w:rPr>
        <w:t>realizării</w:t>
      </w:r>
      <w:r w:rsidRPr="00FC0565">
        <w:rPr>
          <w:rFonts w:ascii="Verdana" w:hAnsi="Verdana" w:cs="Verdana"/>
          <w:b/>
          <w:bCs/>
          <w:sz w:val="26"/>
          <w:szCs w:val="26"/>
          <w:lang w:val="ro-RO" w:eastAsia="ro-RO"/>
        </w:rPr>
        <w:t xml:space="preserve"> Sistemului Naţional Electronic de Plată Online </w:t>
      </w:r>
      <w:r w:rsidR="00CD1D0F">
        <w:rPr>
          <w:rFonts w:ascii="Verdana" w:hAnsi="Verdana" w:cs="Verdana"/>
          <w:b/>
          <w:bCs/>
          <w:sz w:val="26"/>
          <w:szCs w:val="26"/>
          <w:lang w:val="ro-RO" w:eastAsia="ro-RO"/>
        </w:rPr>
        <w:t>a</w:t>
      </w:r>
      <w:r w:rsidRPr="00FC0565">
        <w:rPr>
          <w:rFonts w:ascii="Verdana" w:hAnsi="Verdana" w:cs="Verdana"/>
          <w:b/>
          <w:bCs/>
          <w:sz w:val="26"/>
          <w:szCs w:val="26"/>
          <w:lang w:val="ro-RO" w:eastAsia="ro-RO"/>
        </w:rPr>
        <w:t xml:space="preserve"> Taxelor şi Impozitelor</w:t>
      </w:r>
      <w:r w:rsidR="009632B4">
        <w:rPr>
          <w:rFonts w:ascii="Verdana" w:hAnsi="Verdana" w:cs="Verdana"/>
          <w:b/>
          <w:bCs/>
          <w:sz w:val="26"/>
          <w:szCs w:val="26"/>
          <w:lang w:val="ro-RO" w:eastAsia="ro-RO"/>
        </w:rPr>
        <w:t xml:space="preserve"> </w:t>
      </w:r>
      <w:r w:rsidR="008F3495">
        <w:rPr>
          <w:rFonts w:ascii="Verdana" w:hAnsi="Verdana" w:cs="Verdana"/>
          <w:b/>
          <w:bCs/>
          <w:sz w:val="26"/>
          <w:szCs w:val="26"/>
          <w:lang w:val="ro-RO" w:eastAsia="ro-RO"/>
        </w:rPr>
        <w:t>utilizând</w:t>
      </w:r>
      <w:r w:rsidR="009632B4">
        <w:rPr>
          <w:rFonts w:ascii="Verdana" w:hAnsi="Verdana" w:cs="Verdana"/>
          <w:b/>
          <w:bCs/>
          <w:sz w:val="26"/>
          <w:szCs w:val="26"/>
          <w:lang w:val="ro-RO" w:eastAsia="ro-RO"/>
        </w:rPr>
        <w:t xml:space="preserve"> </w:t>
      </w:r>
      <w:r w:rsidR="00C03ACA">
        <w:rPr>
          <w:rFonts w:ascii="Verdana" w:hAnsi="Verdana" w:cs="Verdana"/>
          <w:b/>
          <w:bCs/>
          <w:sz w:val="26"/>
          <w:szCs w:val="26"/>
          <w:lang w:val="ro-RO" w:eastAsia="ro-RO"/>
        </w:rPr>
        <w:t>Cardul Bancar</w:t>
      </w:r>
    </w:p>
    <w:p w:rsidR="00CD1D0F" w:rsidRPr="00FC0565" w:rsidRDefault="00CD1D0F" w:rsidP="00C56CF6">
      <w:pPr>
        <w:autoSpaceDE w:val="0"/>
        <w:autoSpaceDN w:val="0"/>
        <w:adjustRightInd w:val="0"/>
        <w:spacing w:after="0"/>
        <w:jc w:val="center"/>
        <w:rPr>
          <w:rFonts w:ascii="Verdana" w:hAnsi="Verdana" w:cs="Verdana"/>
          <w:b/>
          <w:bCs/>
          <w:sz w:val="26"/>
          <w:szCs w:val="26"/>
          <w:lang w:val="ro-RO" w:eastAsia="ro-RO"/>
        </w:rPr>
      </w:pPr>
    </w:p>
    <w:p w:rsidR="008D1314" w:rsidRPr="00FC0565" w:rsidRDefault="00CD1D0F" w:rsidP="00C56CF6">
      <w:pPr>
        <w:autoSpaceDE w:val="0"/>
        <w:autoSpaceDN w:val="0"/>
        <w:adjustRightInd w:val="0"/>
        <w:spacing w:after="0"/>
        <w:jc w:val="both"/>
        <w:rPr>
          <w:rFonts w:ascii="Verdana" w:hAnsi="Verdana" w:cs="Verdana"/>
          <w:b/>
          <w:bCs/>
          <w:lang w:val="ro-RO" w:eastAsia="ro-RO"/>
        </w:rPr>
      </w:pPr>
      <w:r>
        <w:rPr>
          <w:rFonts w:ascii="Verdana" w:hAnsi="Verdana" w:cs="Verdana"/>
          <w:b/>
          <w:bCs/>
          <w:lang w:val="ro-RO" w:eastAsia="ro-RO"/>
        </w:rPr>
        <w:tab/>
      </w:r>
      <w:r>
        <w:rPr>
          <w:rFonts w:ascii="Verdana" w:hAnsi="Verdana" w:cs="Verdana"/>
          <w:b/>
          <w:bCs/>
          <w:lang w:val="ro-RO" w:eastAsia="ro-RO"/>
        </w:rPr>
        <w:tab/>
      </w:r>
      <w:r>
        <w:rPr>
          <w:rFonts w:ascii="Verdana" w:hAnsi="Verdana" w:cs="Verdana"/>
          <w:b/>
          <w:bCs/>
          <w:lang w:val="ro-RO" w:eastAsia="ro-RO"/>
        </w:rPr>
        <w:tab/>
      </w:r>
      <w:r>
        <w:rPr>
          <w:rFonts w:ascii="Verdana" w:hAnsi="Verdana" w:cs="Verdana"/>
          <w:b/>
          <w:bCs/>
          <w:lang w:val="ro-RO" w:eastAsia="ro-RO"/>
        </w:rPr>
        <w:tab/>
      </w:r>
    </w:p>
    <w:p w:rsidR="008D1314" w:rsidRPr="00FC0565" w:rsidRDefault="008D1314" w:rsidP="00C56CF6">
      <w:pPr>
        <w:autoSpaceDE w:val="0"/>
        <w:autoSpaceDN w:val="0"/>
        <w:adjustRightInd w:val="0"/>
        <w:spacing w:after="0"/>
        <w:jc w:val="both"/>
        <w:rPr>
          <w:rFonts w:ascii="Verdana" w:hAnsi="Verdana" w:cs="Verdana"/>
          <w:lang w:val="ro-RO" w:eastAsia="ro-RO"/>
        </w:rPr>
      </w:pPr>
    </w:p>
    <w:p w:rsidR="0049608F" w:rsidRDefault="008D1314">
      <w:pPr>
        <w:autoSpaceDE w:val="0"/>
        <w:autoSpaceDN w:val="0"/>
        <w:adjustRightInd w:val="0"/>
        <w:spacing w:after="240"/>
        <w:ind w:firstLine="720"/>
        <w:jc w:val="both"/>
        <w:rPr>
          <w:rFonts w:ascii="Verdana" w:hAnsi="Verdana" w:cs="Verdana"/>
          <w:b/>
          <w:bCs/>
          <w:sz w:val="26"/>
          <w:szCs w:val="26"/>
          <w:lang w:val="ro-RO" w:eastAsia="ro-RO"/>
        </w:rPr>
      </w:pPr>
      <w:r w:rsidRPr="00FC0565">
        <w:rPr>
          <w:rFonts w:ascii="Verdana" w:hAnsi="Verdana" w:cs="Verdana"/>
          <w:lang w:val="ro-RO" w:eastAsia="ro-RO"/>
        </w:rPr>
        <w:t xml:space="preserve">În temeiul art. 108 din Constituţia României, republicată, </w:t>
      </w:r>
      <w:r w:rsidRPr="00FC0565">
        <w:rPr>
          <w:rFonts w:ascii="Tahoma" w:hAnsi="Tahoma" w:cs="Tahoma"/>
          <w:lang w:val="ro-RO" w:eastAsia="ro-RO"/>
        </w:rPr>
        <w:t>ș</w:t>
      </w:r>
      <w:r w:rsidRPr="00FC0565">
        <w:rPr>
          <w:rFonts w:ascii="Verdana" w:hAnsi="Verdana" w:cs="Verdana"/>
          <w:lang w:val="ro-RO" w:eastAsia="ro-RO"/>
        </w:rPr>
        <w:t>i al art. 15 lit.</w:t>
      </w:r>
      <w:r w:rsidR="00F269D2">
        <w:rPr>
          <w:rFonts w:ascii="Verdana" w:hAnsi="Verdana" w:cs="Verdana"/>
          <w:lang w:val="ro-RO" w:eastAsia="ro-RO"/>
        </w:rPr>
        <w:t xml:space="preserve"> </w:t>
      </w:r>
      <w:r w:rsidRPr="00FC0565">
        <w:rPr>
          <w:rFonts w:ascii="Verdana" w:hAnsi="Verdana" w:cs="Verdana"/>
          <w:lang w:val="ro-RO" w:eastAsia="ro-RO"/>
        </w:rPr>
        <w:t>d),</w:t>
      </w:r>
      <w:r w:rsidR="00F269D2">
        <w:rPr>
          <w:rFonts w:ascii="Verdana" w:hAnsi="Verdana" w:cs="Verdana"/>
          <w:lang w:val="ro-RO" w:eastAsia="ro-RO"/>
        </w:rPr>
        <w:t xml:space="preserve"> </w:t>
      </w:r>
      <w:r w:rsidRPr="00FC0565">
        <w:rPr>
          <w:rFonts w:ascii="Verdana" w:hAnsi="Verdana" w:cs="Verdana"/>
          <w:lang w:val="ro-RO" w:eastAsia="ro-RO"/>
        </w:rPr>
        <w:t xml:space="preserve">art. 24 alin. (2) </w:t>
      </w:r>
      <w:r w:rsidRPr="00FC0565">
        <w:rPr>
          <w:rFonts w:ascii="Tahoma" w:hAnsi="Tahoma" w:cs="Tahoma"/>
          <w:lang w:val="ro-RO" w:eastAsia="ro-RO"/>
        </w:rPr>
        <w:t>ș</w:t>
      </w:r>
      <w:r w:rsidRPr="00FC0565">
        <w:rPr>
          <w:rFonts w:ascii="Verdana" w:hAnsi="Verdana" w:cs="Verdana"/>
          <w:lang w:val="ro-RO" w:eastAsia="ro-RO"/>
        </w:rPr>
        <w:t>i art. 25 alin. (1) din cartea I, titlul II din Legea 161/2003</w:t>
      </w:r>
      <w:bookmarkStart w:id="0" w:name="do"/>
      <w:bookmarkEnd w:id="0"/>
      <w:r w:rsidRPr="00FC0565">
        <w:rPr>
          <w:rFonts w:ascii="Verdana" w:hAnsi="Verdana" w:cs="Verdana"/>
          <w:sz w:val="20"/>
          <w:szCs w:val="20"/>
          <w:lang w:val="ro-RO" w:eastAsia="ro-RO"/>
        </w:rPr>
        <w:t xml:space="preserve"> </w:t>
      </w:r>
      <w:r w:rsidRPr="00FC0565">
        <w:rPr>
          <w:rFonts w:ascii="Verdana" w:hAnsi="Verdana" w:cs="Verdana"/>
          <w:sz w:val="26"/>
          <w:szCs w:val="26"/>
          <w:lang w:val="ro-RO" w:eastAsia="ro-RO"/>
        </w:rPr>
        <w:t xml:space="preserve">privind unele măsuri pentru asigurarea transparenţei în exercitarea demnităţilor publice, a funcţiilor publice şi în mediul de afaceri, prevenirea şi sancţionarea corupţiei, cu modificările </w:t>
      </w:r>
      <w:r w:rsidRPr="00FC0565">
        <w:rPr>
          <w:rFonts w:ascii="Tahoma" w:hAnsi="Tahoma" w:cs="Tahoma"/>
          <w:sz w:val="26"/>
          <w:szCs w:val="26"/>
          <w:lang w:val="ro-RO" w:eastAsia="ro-RO"/>
        </w:rPr>
        <w:t>ș</w:t>
      </w:r>
      <w:r w:rsidRPr="00FC0565">
        <w:rPr>
          <w:rFonts w:ascii="Verdana" w:hAnsi="Verdana" w:cs="Verdana"/>
          <w:sz w:val="26"/>
          <w:szCs w:val="26"/>
          <w:lang w:val="ro-RO" w:eastAsia="ro-RO"/>
        </w:rPr>
        <w:t>i completările ulterioare</w:t>
      </w:r>
      <w:bookmarkStart w:id="1" w:name="Sfârşit_neterminat_de_propoziţie"/>
      <w:bookmarkEnd w:id="1"/>
      <w:r w:rsidRPr="00FC0565">
        <w:rPr>
          <w:rFonts w:ascii="Verdana" w:hAnsi="Verdana" w:cs="Verdana"/>
          <w:sz w:val="26"/>
          <w:szCs w:val="26"/>
          <w:lang w:val="ro-RO" w:eastAsia="ro-RO"/>
        </w:rPr>
        <w:t>,</w:t>
      </w:r>
    </w:p>
    <w:p w:rsidR="008D1314" w:rsidRPr="00FC0565" w:rsidRDefault="008D1314" w:rsidP="00C56CF6">
      <w:pPr>
        <w:autoSpaceDE w:val="0"/>
        <w:autoSpaceDN w:val="0"/>
        <w:adjustRightInd w:val="0"/>
        <w:spacing w:after="240"/>
        <w:jc w:val="both"/>
        <w:rPr>
          <w:rFonts w:ascii="Verdana" w:hAnsi="Verdana" w:cs="Verdana"/>
          <w:lang w:val="ro-RO" w:eastAsia="ro-RO"/>
        </w:rPr>
      </w:pPr>
      <w:r w:rsidRPr="00FC0565">
        <w:rPr>
          <w:rFonts w:ascii="Verdana" w:hAnsi="Verdana" w:cs="Verdana"/>
          <w:lang w:val="ro-RO" w:eastAsia="ro-RO"/>
        </w:rPr>
        <w:t>Guvernul României adoptă prezenta</w:t>
      </w:r>
      <w:r w:rsidRPr="00FC0565">
        <w:rPr>
          <w:lang w:val="ro-RO" w:eastAsia="ro-RO"/>
        </w:rPr>
        <w:t xml:space="preserve"> </w:t>
      </w:r>
      <w:r w:rsidRPr="00FC0565">
        <w:rPr>
          <w:rFonts w:ascii="Verdana" w:hAnsi="Verdana" w:cs="Verdana"/>
          <w:lang w:val="ro-RO" w:eastAsia="ro-RO"/>
        </w:rPr>
        <w:t>hotărâre.</w:t>
      </w:r>
    </w:p>
    <w:p w:rsidR="0049608F" w:rsidRDefault="008D1314">
      <w:pPr>
        <w:autoSpaceDE w:val="0"/>
        <w:autoSpaceDN w:val="0"/>
        <w:adjustRightInd w:val="0"/>
        <w:spacing w:after="240"/>
        <w:ind w:firstLine="720"/>
        <w:jc w:val="both"/>
        <w:rPr>
          <w:rFonts w:ascii="Verdana" w:hAnsi="Verdana" w:cs="Verdana"/>
          <w:lang w:val="ro-RO" w:eastAsia="ro-RO"/>
        </w:rPr>
      </w:pPr>
      <w:r w:rsidRPr="00FC0565">
        <w:rPr>
          <w:rFonts w:ascii="Verdana" w:hAnsi="Verdana" w:cs="Verdana"/>
          <w:b/>
          <w:bCs/>
          <w:lang w:val="ro-RO" w:eastAsia="ro-RO"/>
        </w:rPr>
        <w:t xml:space="preserve">Art. 1 </w:t>
      </w:r>
      <w:r w:rsidRPr="00FC0565">
        <w:rPr>
          <w:rFonts w:ascii="Verdana" w:hAnsi="Verdana" w:cs="Verdana"/>
          <w:lang w:val="ro-RO" w:eastAsia="ro-RO"/>
        </w:rPr>
        <w:t xml:space="preserve">Se aprobă </w:t>
      </w:r>
      <w:r w:rsidR="0030335D">
        <w:rPr>
          <w:rFonts w:ascii="Verdana" w:hAnsi="Verdana" w:cs="Verdana"/>
          <w:lang w:val="ro-RO" w:eastAsia="ro-RO"/>
        </w:rPr>
        <w:t>realizarea</w:t>
      </w:r>
      <w:r w:rsidRPr="00FC0565">
        <w:rPr>
          <w:rFonts w:ascii="Verdana" w:hAnsi="Verdana" w:cs="Verdana"/>
          <w:lang w:val="ro-RO" w:eastAsia="ro-RO"/>
        </w:rPr>
        <w:t xml:space="preserve"> </w:t>
      </w:r>
      <w:r w:rsidR="00602CB9">
        <w:rPr>
          <w:rFonts w:ascii="Verdana" w:hAnsi="Verdana" w:cs="Verdana"/>
          <w:lang w:val="ro-RO" w:eastAsia="ro-RO"/>
        </w:rPr>
        <w:t>g</w:t>
      </w:r>
      <w:r w:rsidRPr="00FC0565">
        <w:rPr>
          <w:rFonts w:ascii="Verdana" w:hAnsi="Verdana" w:cs="Verdana"/>
          <w:lang w:val="ro-RO" w:eastAsia="ro-RO"/>
        </w:rPr>
        <w:t>hişeului virtual de plă</w:t>
      </w:r>
      <w:r w:rsidRPr="00FC0565">
        <w:rPr>
          <w:rFonts w:ascii="Tahoma" w:hAnsi="Tahoma" w:cs="Tahoma"/>
          <w:lang w:val="ro-RO" w:eastAsia="ro-RO"/>
        </w:rPr>
        <w:t>ț</w:t>
      </w:r>
      <w:r w:rsidRPr="00FC0565">
        <w:rPr>
          <w:rFonts w:ascii="Verdana" w:hAnsi="Verdana" w:cs="Verdana"/>
          <w:lang w:val="ro-RO" w:eastAsia="ro-RO"/>
        </w:rPr>
        <w:t>i, denumit “Sistemul Naţional Electronic de Plată Online a Taxelor şi Impozitelor</w:t>
      </w:r>
      <w:r w:rsidR="009632B4">
        <w:rPr>
          <w:rFonts w:ascii="Verdana" w:hAnsi="Verdana" w:cs="Verdana"/>
          <w:lang w:val="ro-RO" w:eastAsia="ro-RO"/>
        </w:rPr>
        <w:t xml:space="preserve"> </w:t>
      </w:r>
      <w:r w:rsidR="008F3495">
        <w:rPr>
          <w:rFonts w:ascii="Verdana" w:hAnsi="Verdana" w:cs="Verdana"/>
          <w:lang w:val="ro-RO" w:eastAsia="ro-RO"/>
        </w:rPr>
        <w:t>utilizând</w:t>
      </w:r>
      <w:r w:rsidR="009632B4">
        <w:rPr>
          <w:rFonts w:ascii="Verdana" w:hAnsi="Verdana" w:cs="Verdana"/>
          <w:lang w:val="ro-RO" w:eastAsia="ro-RO"/>
        </w:rPr>
        <w:t xml:space="preserve"> </w:t>
      </w:r>
      <w:r w:rsidR="0030335D">
        <w:rPr>
          <w:rFonts w:ascii="Verdana" w:hAnsi="Verdana" w:cs="Verdana"/>
          <w:lang w:val="ro-RO" w:eastAsia="ro-RO"/>
        </w:rPr>
        <w:t>Cardul Bancar</w:t>
      </w:r>
      <w:r w:rsidR="0030335D" w:rsidRPr="00FC0565">
        <w:rPr>
          <w:rFonts w:ascii="Verdana" w:hAnsi="Verdana" w:cs="Verdana"/>
          <w:lang w:val="ro-RO" w:eastAsia="ro-RO"/>
        </w:rPr>
        <w:t>”</w:t>
      </w:r>
      <w:r w:rsidR="00602CB9">
        <w:rPr>
          <w:rFonts w:ascii="Verdana" w:hAnsi="Verdana" w:cs="Verdana"/>
          <w:lang w:val="ro-RO" w:eastAsia="ro-RO"/>
        </w:rPr>
        <w:t xml:space="preserve"> (SNEP)</w:t>
      </w:r>
      <w:r w:rsidRPr="00FC0565">
        <w:rPr>
          <w:rFonts w:ascii="Verdana" w:hAnsi="Verdana" w:cs="Verdana"/>
          <w:lang w:val="ro-RO" w:eastAsia="ro-RO"/>
        </w:rPr>
        <w:t xml:space="preserve">, </w:t>
      </w:r>
      <w:r w:rsidR="00602CB9">
        <w:rPr>
          <w:rFonts w:ascii="Verdana" w:hAnsi="Verdana" w:cs="Verdana"/>
          <w:lang w:val="ro-RO" w:eastAsia="ro-RO"/>
        </w:rPr>
        <w:t>c</w:t>
      </w:r>
      <w:r w:rsidR="0030335D">
        <w:rPr>
          <w:rFonts w:ascii="Verdana" w:hAnsi="Verdana" w:cs="Verdana"/>
          <w:lang w:val="ro-RO" w:eastAsia="ro-RO"/>
        </w:rPr>
        <w:t xml:space="preserve">a </w:t>
      </w:r>
      <w:r w:rsidRPr="00FC0565">
        <w:rPr>
          <w:rFonts w:ascii="Verdana" w:hAnsi="Verdana" w:cs="Verdana"/>
          <w:lang w:val="ro-RO" w:eastAsia="ro-RO"/>
        </w:rPr>
        <w:t>parte componentă a Sistemului Electronic Naţional (SEN)</w:t>
      </w:r>
      <w:r w:rsidR="0030335D">
        <w:rPr>
          <w:rFonts w:ascii="Verdana" w:hAnsi="Verdana" w:cs="Verdana"/>
          <w:lang w:val="ro-RO" w:eastAsia="ro-RO"/>
        </w:rPr>
        <w:t>, în conformitate cu termenii şi condiţiile prezentului act normativ</w:t>
      </w:r>
      <w:r w:rsidRPr="00FC0565">
        <w:rPr>
          <w:rFonts w:ascii="Verdana" w:hAnsi="Verdana" w:cs="Verdana"/>
          <w:lang w:val="ro-RO" w:eastAsia="ro-RO"/>
        </w:rPr>
        <w:t>.</w:t>
      </w:r>
    </w:p>
    <w:p w:rsidR="008D1314" w:rsidRDefault="00E45E87" w:rsidP="00C56CF6">
      <w:pPr>
        <w:autoSpaceDE w:val="0"/>
        <w:autoSpaceDN w:val="0"/>
        <w:adjustRightInd w:val="0"/>
        <w:spacing w:after="240"/>
        <w:jc w:val="both"/>
        <w:rPr>
          <w:rFonts w:ascii="Verdana" w:hAnsi="Verdana" w:cs="Verdana"/>
          <w:lang w:val="ro-RO" w:eastAsia="ro-RO"/>
        </w:rPr>
      </w:pPr>
      <w:r>
        <w:rPr>
          <w:rFonts w:ascii="Verdana" w:hAnsi="Verdana" w:cs="Verdana"/>
          <w:lang w:val="ro-RO" w:eastAsia="ro-RO"/>
        </w:rPr>
        <w:tab/>
      </w:r>
      <w:r w:rsidR="008D1314" w:rsidRPr="00FC0565">
        <w:rPr>
          <w:rFonts w:ascii="Verdana" w:hAnsi="Verdana" w:cs="Verdana"/>
          <w:b/>
          <w:bCs/>
          <w:lang w:val="ro-RO" w:eastAsia="ro-RO"/>
        </w:rPr>
        <w:t>Art. 2</w:t>
      </w:r>
      <w:r w:rsidR="008D1314" w:rsidRPr="00FC0565">
        <w:rPr>
          <w:rFonts w:ascii="Verdana" w:hAnsi="Verdana" w:cs="Verdana"/>
          <w:lang w:val="ro-RO" w:eastAsia="ro-RO"/>
        </w:rPr>
        <w:t xml:space="preserve"> </w:t>
      </w:r>
      <w:r w:rsidR="00AB1427">
        <w:rPr>
          <w:rFonts w:ascii="Verdana" w:hAnsi="Verdana" w:cs="Verdana"/>
          <w:lang w:val="ro-RO" w:eastAsia="ro-RO"/>
        </w:rPr>
        <w:t>(1) I</w:t>
      </w:r>
      <w:r w:rsidR="008D1314" w:rsidRPr="00FC0565">
        <w:rPr>
          <w:rFonts w:ascii="Verdana" w:hAnsi="Verdana" w:cs="Verdana"/>
          <w:lang w:val="ro-RO" w:eastAsia="ro-RO"/>
        </w:rPr>
        <w:t>mplementarea</w:t>
      </w:r>
      <w:r w:rsidR="00897AEC">
        <w:rPr>
          <w:rFonts w:ascii="Verdana" w:hAnsi="Verdana" w:cs="Verdana"/>
          <w:lang w:val="ro-RO" w:eastAsia="ro-RO"/>
        </w:rPr>
        <w:t xml:space="preserve">, administrarea </w:t>
      </w:r>
      <w:r w:rsidR="00602CB9">
        <w:rPr>
          <w:rFonts w:ascii="Verdana" w:hAnsi="Verdana" w:cs="Verdana"/>
          <w:lang w:val="ro-RO" w:eastAsia="ro-RO"/>
        </w:rPr>
        <w:t>ş</w:t>
      </w:r>
      <w:r w:rsidR="00897AEC">
        <w:rPr>
          <w:rFonts w:ascii="Verdana" w:hAnsi="Verdana" w:cs="Verdana"/>
          <w:lang w:val="ro-RO" w:eastAsia="ro-RO"/>
        </w:rPr>
        <w:t xml:space="preserve">i operarea </w:t>
      </w:r>
      <w:r w:rsidR="00602CB9">
        <w:rPr>
          <w:rFonts w:ascii="Verdana" w:hAnsi="Verdana" w:cs="Verdana"/>
          <w:lang w:val="ro-RO" w:eastAsia="ro-RO"/>
        </w:rPr>
        <w:t>SNEP</w:t>
      </w:r>
      <w:r w:rsidR="0030335D" w:rsidRPr="00FC0565">
        <w:rPr>
          <w:rFonts w:ascii="Verdana" w:hAnsi="Verdana" w:cs="Verdana"/>
          <w:lang w:val="ro-RO" w:eastAsia="ro-RO"/>
        </w:rPr>
        <w:t xml:space="preserve"> </w:t>
      </w:r>
      <w:r w:rsidR="008D1314" w:rsidRPr="00FC0565">
        <w:rPr>
          <w:rFonts w:ascii="Verdana" w:hAnsi="Verdana" w:cs="Verdana"/>
          <w:lang w:val="ro-RO" w:eastAsia="ro-RO"/>
        </w:rPr>
        <w:t>se realizează de către Ministerul Comunicaţiilor şi Societăţii Informaţionale</w:t>
      </w:r>
      <w:r w:rsidR="00701F00">
        <w:rPr>
          <w:rFonts w:ascii="Verdana" w:hAnsi="Verdana" w:cs="Verdana"/>
          <w:lang w:val="ro-RO" w:eastAsia="ro-RO"/>
        </w:rPr>
        <w:t>.</w:t>
      </w:r>
    </w:p>
    <w:p w:rsidR="0049608F" w:rsidRDefault="00AB1427">
      <w:pPr>
        <w:autoSpaceDE w:val="0"/>
        <w:autoSpaceDN w:val="0"/>
        <w:adjustRightInd w:val="0"/>
        <w:spacing w:after="240"/>
        <w:ind w:firstLine="720"/>
        <w:jc w:val="both"/>
        <w:rPr>
          <w:rFonts w:ascii="Verdana" w:hAnsi="Verdana" w:cs="Verdana"/>
          <w:lang w:val="ro-RO" w:eastAsia="ro-RO"/>
        </w:rPr>
      </w:pPr>
      <w:r w:rsidRPr="004D2F5A">
        <w:rPr>
          <w:rFonts w:ascii="Verdana" w:hAnsi="Verdana" w:cs="Verdana"/>
          <w:lang w:val="ro-RO" w:eastAsia="ro-RO"/>
        </w:rPr>
        <w:t>(2)</w:t>
      </w:r>
      <w:r w:rsidR="004D2F5A">
        <w:rPr>
          <w:rFonts w:ascii="Verdana" w:hAnsi="Verdana" w:cs="Verdana"/>
          <w:lang w:val="ro-RO" w:eastAsia="ro-RO"/>
        </w:rPr>
        <w:t xml:space="preserve"> </w:t>
      </w:r>
      <w:r w:rsidRPr="004D2F5A">
        <w:rPr>
          <w:rFonts w:ascii="Verdana" w:hAnsi="Verdana" w:cs="Verdana"/>
          <w:lang w:val="ro-RO" w:eastAsia="ro-RO"/>
        </w:rPr>
        <w:t xml:space="preserve">Dezvoltarea </w:t>
      </w:r>
      <w:r w:rsidR="00563460">
        <w:rPr>
          <w:rFonts w:ascii="Verdana" w:hAnsi="Verdana" w:cs="Verdana"/>
          <w:lang w:val="ro-RO" w:eastAsia="ro-RO"/>
        </w:rPr>
        <w:t>SNEP</w:t>
      </w:r>
      <w:r w:rsidR="00047FD0" w:rsidRPr="00047FD0">
        <w:rPr>
          <w:rFonts w:ascii="Verdana" w:hAnsi="Verdana" w:cs="Verdana"/>
          <w:lang w:val="ro-RO" w:eastAsia="ro-RO"/>
        </w:rPr>
        <w:t xml:space="preserve"> se va realiza de c</w:t>
      </w:r>
      <w:r w:rsidR="0030335D">
        <w:rPr>
          <w:rFonts w:ascii="Verdana" w:hAnsi="Verdana" w:cs="Verdana"/>
          <w:lang w:val="ro-RO" w:eastAsia="ro-RO"/>
        </w:rPr>
        <w:t>ă</w:t>
      </w:r>
      <w:r w:rsidR="00047FD0" w:rsidRPr="00047FD0">
        <w:rPr>
          <w:rFonts w:ascii="Verdana" w:hAnsi="Verdana" w:cs="Verdana"/>
          <w:lang w:val="ro-RO" w:eastAsia="ro-RO"/>
        </w:rPr>
        <w:t xml:space="preserve">tre </w:t>
      </w:r>
      <w:r w:rsidR="00563460" w:rsidRPr="00FC0565">
        <w:rPr>
          <w:rFonts w:ascii="Verdana" w:hAnsi="Verdana" w:cs="Verdana"/>
          <w:lang w:val="ro-RO" w:eastAsia="ro-RO"/>
        </w:rPr>
        <w:t>Ministerul Comunicaţiilor şi Societăţii Informaţionale</w:t>
      </w:r>
      <w:r w:rsidR="00563460" w:rsidRPr="00563460">
        <w:rPr>
          <w:rFonts w:ascii="Verdana" w:hAnsi="Verdana" w:cs="Verdana"/>
          <w:lang w:val="ro-RO" w:eastAsia="ro-RO"/>
        </w:rPr>
        <w:t xml:space="preserve"> </w:t>
      </w:r>
      <w:r w:rsidR="00047FD0" w:rsidRPr="00047FD0">
        <w:rPr>
          <w:rFonts w:ascii="Verdana" w:hAnsi="Verdana" w:cs="Verdana"/>
          <w:lang w:val="ro-RO" w:eastAsia="ro-RO"/>
        </w:rPr>
        <w:t>cu aviz</w:t>
      </w:r>
      <w:r w:rsidRPr="004D2F5A">
        <w:rPr>
          <w:rFonts w:ascii="Verdana" w:hAnsi="Verdana" w:cs="Verdana"/>
          <w:lang w:val="ro-RO" w:eastAsia="ro-RO"/>
        </w:rPr>
        <w:t xml:space="preserve">ul </w:t>
      </w:r>
      <w:r w:rsidR="00047FD0" w:rsidRPr="00047FD0">
        <w:rPr>
          <w:rFonts w:ascii="Verdana" w:hAnsi="Verdana" w:cs="Verdana"/>
          <w:lang w:val="ro-RO" w:eastAsia="ro-RO"/>
        </w:rPr>
        <w:t>M</w:t>
      </w:r>
      <w:r w:rsidR="00563460">
        <w:rPr>
          <w:rFonts w:ascii="Verdana" w:hAnsi="Verdana" w:cs="Verdana"/>
          <w:lang w:val="ro-RO" w:eastAsia="ro-RO"/>
        </w:rPr>
        <w:t xml:space="preserve">inisterul </w:t>
      </w:r>
      <w:r w:rsidR="00047FD0" w:rsidRPr="00047FD0">
        <w:rPr>
          <w:rFonts w:ascii="Verdana" w:hAnsi="Verdana" w:cs="Verdana"/>
          <w:lang w:val="ro-RO" w:eastAsia="ro-RO"/>
        </w:rPr>
        <w:t>F</w:t>
      </w:r>
      <w:r w:rsidR="00563460">
        <w:rPr>
          <w:rFonts w:ascii="Verdana" w:hAnsi="Verdana" w:cs="Verdana"/>
          <w:lang w:val="ro-RO" w:eastAsia="ro-RO"/>
        </w:rPr>
        <w:t xml:space="preserve">inanţelor </w:t>
      </w:r>
      <w:r w:rsidR="00047FD0" w:rsidRPr="00047FD0">
        <w:rPr>
          <w:rFonts w:ascii="Verdana" w:hAnsi="Verdana" w:cs="Verdana"/>
          <w:lang w:val="ro-RO" w:eastAsia="ro-RO"/>
        </w:rPr>
        <w:t>P</w:t>
      </w:r>
      <w:r w:rsidR="00563460">
        <w:rPr>
          <w:rFonts w:ascii="Verdana" w:hAnsi="Verdana" w:cs="Verdana"/>
          <w:lang w:val="ro-RO" w:eastAsia="ro-RO"/>
        </w:rPr>
        <w:t>ublice</w:t>
      </w:r>
      <w:r w:rsidR="00047FD0" w:rsidRPr="00047FD0">
        <w:rPr>
          <w:rFonts w:ascii="Verdana" w:hAnsi="Verdana" w:cs="Verdana"/>
          <w:lang w:val="ro-RO" w:eastAsia="ro-RO"/>
        </w:rPr>
        <w:t xml:space="preserve"> </w:t>
      </w:r>
      <w:r w:rsidR="0030335D">
        <w:rPr>
          <w:rFonts w:ascii="Verdana" w:hAnsi="Verdana" w:cs="Verdana"/>
          <w:lang w:val="ro-RO" w:eastAsia="ro-RO"/>
        </w:rPr>
        <w:t>ş</w:t>
      </w:r>
      <w:r w:rsidR="00047FD0" w:rsidRPr="00047FD0">
        <w:rPr>
          <w:rFonts w:ascii="Verdana" w:hAnsi="Verdana" w:cs="Verdana"/>
          <w:lang w:val="ro-RO" w:eastAsia="ro-RO"/>
        </w:rPr>
        <w:t>i M</w:t>
      </w:r>
      <w:r w:rsidR="00563460">
        <w:rPr>
          <w:rFonts w:ascii="Verdana" w:hAnsi="Verdana" w:cs="Verdana"/>
          <w:lang w:val="ro-RO" w:eastAsia="ro-RO"/>
        </w:rPr>
        <w:t xml:space="preserve">inisterul </w:t>
      </w:r>
      <w:r w:rsidR="00047FD0" w:rsidRPr="00047FD0">
        <w:rPr>
          <w:rFonts w:ascii="Verdana" w:hAnsi="Verdana" w:cs="Verdana"/>
          <w:lang w:val="ro-RO" w:eastAsia="ro-RO"/>
        </w:rPr>
        <w:t>A</w:t>
      </w:r>
      <w:r w:rsidR="00563460">
        <w:rPr>
          <w:rFonts w:ascii="Verdana" w:hAnsi="Verdana" w:cs="Verdana"/>
          <w:lang w:val="ro-RO" w:eastAsia="ro-RO"/>
        </w:rPr>
        <w:t xml:space="preserve">dministraţiei şi </w:t>
      </w:r>
      <w:r w:rsidR="00047FD0" w:rsidRPr="00047FD0">
        <w:rPr>
          <w:rFonts w:ascii="Verdana" w:hAnsi="Verdana" w:cs="Verdana"/>
          <w:lang w:val="ro-RO" w:eastAsia="ro-RO"/>
        </w:rPr>
        <w:t>I</w:t>
      </w:r>
      <w:r w:rsidR="00563460">
        <w:rPr>
          <w:rFonts w:ascii="Verdana" w:hAnsi="Verdana" w:cs="Verdana"/>
          <w:lang w:val="ro-RO" w:eastAsia="ro-RO"/>
        </w:rPr>
        <w:t>nternelor</w:t>
      </w:r>
      <w:r w:rsidR="0030335D">
        <w:rPr>
          <w:rFonts w:ascii="Verdana" w:hAnsi="Verdana" w:cs="Verdana"/>
          <w:lang w:val="ro-RO" w:eastAsia="ro-RO"/>
        </w:rPr>
        <w:t>,</w:t>
      </w:r>
      <w:r w:rsidR="00047FD0">
        <w:rPr>
          <w:rFonts w:ascii="Verdana" w:hAnsi="Verdana" w:cs="Verdana"/>
          <w:lang w:val="ro-RO" w:eastAsia="ro-RO"/>
        </w:rPr>
        <w:t xml:space="preserve"> potrivit competen</w:t>
      </w:r>
      <w:r w:rsidR="00563460">
        <w:rPr>
          <w:rFonts w:ascii="Verdana" w:hAnsi="Verdana" w:cs="Verdana"/>
          <w:lang w:val="ro-RO" w:eastAsia="ro-RO"/>
        </w:rPr>
        <w:t>ţ</w:t>
      </w:r>
      <w:r w:rsidR="00047FD0" w:rsidRPr="00047FD0">
        <w:rPr>
          <w:rFonts w:ascii="Verdana" w:hAnsi="Verdana" w:cs="Verdana"/>
          <w:lang w:val="ro-RO" w:eastAsia="ro-RO"/>
        </w:rPr>
        <w:t>el</w:t>
      </w:r>
      <w:r w:rsidRPr="004D2F5A">
        <w:rPr>
          <w:rFonts w:ascii="Verdana" w:hAnsi="Verdana" w:cs="Verdana"/>
          <w:lang w:val="ro-RO" w:eastAsia="ro-RO"/>
        </w:rPr>
        <w:t xml:space="preserve">or. </w:t>
      </w:r>
    </w:p>
    <w:p w:rsidR="0049608F" w:rsidRDefault="004D2F5A">
      <w:pPr>
        <w:autoSpaceDE w:val="0"/>
        <w:autoSpaceDN w:val="0"/>
        <w:adjustRightInd w:val="0"/>
        <w:ind w:firstLine="720"/>
        <w:jc w:val="both"/>
        <w:rPr>
          <w:rFonts w:ascii="Verdana" w:hAnsi="Verdana" w:cs="Verdana"/>
          <w:lang w:val="ro-RO" w:eastAsia="ro-RO"/>
        </w:rPr>
      </w:pPr>
      <w:r w:rsidRPr="004D2F5A">
        <w:rPr>
          <w:rFonts w:ascii="Verdana" w:hAnsi="Verdana" w:cs="Verdana"/>
          <w:lang w:val="en-GB"/>
        </w:rPr>
        <w:t>(</w:t>
      </w:r>
      <w:r w:rsidR="00047FD0" w:rsidRPr="00047FD0">
        <w:rPr>
          <w:rFonts w:ascii="Verdana" w:hAnsi="Verdana" w:cs="Verdana"/>
          <w:lang w:val="ro-RO" w:eastAsia="ro-RO"/>
        </w:rPr>
        <w:t xml:space="preserve">3) Ministerul Comunicaţiilor şi Societăţii Informaţionale va asigura corelarea evoluţiei tehnice a </w:t>
      </w:r>
      <w:r w:rsidR="00563460">
        <w:rPr>
          <w:rFonts w:ascii="Verdana" w:hAnsi="Verdana" w:cs="Verdana"/>
          <w:lang w:val="ro-RO" w:eastAsia="ro-RO"/>
        </w:rPr>
        <w:t>SNEP</w:t>
      </w:r>
      <w:r w:rsidR="00047FD0" w:rsidRPr="00047FD0">
        <w:rPr>
          <w:rFonts w:ascii="Verdana" w:hAnsi="Verdana" w:cs="Verdana"/>
          <w:lang w:val="ro-RO" w:eastAsia="ro-RO"/>
        </w:rPr>
        <w:t xml:space="preserve"> cu  dezvoltarea altor sisteme informatice ale autorităţilor publice, pentru evitarea paralelismelor şi asigurarea eficienţei economice.</w:t>
      </w:r>
    </w:p>
    <w:p w:rsidR="008D1314" w:rsidRPr="00CD1D0F" w:rsidRDefault="00E45E87" w:rsidP="00C56CF6">
      <w:pPr>
        <w:autoSpaceDE w:val="0"/>
        <w:autoSpaceDN w:val="0"/>
        <w:adjustRightInd w:val="0"/>
        <w:spacing w:after="240"/>
        <w:jc w:val="both"/>
        <w:rPr>
          <w:rFonts w:ascii="Verdana" w:hAnsi="Verdana" w:cs="Verdana"/>
          <w:lang w:val="ro-RO" w:eastAsia="ro-RO"/>
        </w:rPr>
      </w:pPr>
      <w:r>
        <w:rPr>
          <w:rFonts w:ascii="Verdana" w:hAnsi="Verdana" w:cs="Verdana"/>
          <w:lang w:val="ro-RO" w:eastAsia="ro-RO"/>
        </w:rPr>
        <w:tab/>
      </w:r>
      <w:r w:rsidR="008D1314" w:rsidRPr="00CD1D0F">
        <w:rPr>
          <w:rFonts w:ascii="Verdana" w:hAnsi="Verdana" w:cs="Verdana"/>
          <w:b/>
          <w:bCs/>
          <w:lang w:val="ro-RO" w:eastAsia="ro-RO"/>
        </w:rPr>
        <w:t xml:space="preserve">Art. 3 </w:t>
      </w:r>
      <w:r w:rsidR="00047FD0" w:rsidRPr="00047FD0">
        <w:rPr>
          <w:rFonts w:ascii="Verdana" w:hAnsi="Verdana" w:cs="Verdana"/>
          <w:bCs/>
          <w:lang w:val="ro-RO" w:eastAsia="ro-RO"/>
        </w:rPr>
        <w:t>(1)</w:t>
      </w:r>
      <w:r w:rsidR="00E45DEE">
        <w:rPr>
          <w:rFonts w:ascii="Verdana" w:hAnsi="Verdana" w:cs="Verdana"/>
          <w:b/>
          <w:bCs/>
          <w:lang w:val="ro-RO" w:eastAsia="ro-RO"/>
        </w:rPr>
        <w:t xml:space="preserve"> </w:t>
      </w:r>
      <w:r w:rsidR="008D1314" w:rsidRPr="00CD1D0F">
        <w:rPr>
          <w:rFonts w:ascii="Verdana" w:hAnsi="Verdana" w:cs="Verdana"/>
          <w:lang w:val="ro-RO" w:eastAsia="ro-RO"/>
        </w:rPr>
        <w:t>Institu</w:t>
      </w:r>
      <w:r w:rsidR="00563460">
        <w:rPr>
          <w:rFonts w:ascii="Verdana" w:hAnsi="Verdana" w:cs="Verdana"/>
          <w:lang w:val="ro-RO" w:eastAsia="ro-RO"/>
        </w:rPr>
        <w:t>ţi</w:t>
      </w:r>
      <w:r w:rsidR="008D1314" w:rsidRPr="00CD1D0F">
        <w:rPr>
          <w:rFonts w:ascii="Verdana" w:hAnsi="Verdana" w:cs="Verdana"/>
          <w:lang w:val="ro-RO" w:eastAsia="ro-RO"/>
        </w:rPr>
        <w:t xml:space="preserve">ile publice care desfăşoară activităţi de încasare a taxelor şi impozitelor au obligaţia să se înregistreze în </w:t>
      </w:r>
      <w:r w:rsidR="00563460">
        <w:rPr>
          <w:rFonts w:ascii="Verdana" w:hAnsi="Verdana" w:cs="Verdana"/>
          <w:lang w:val="ro-RO" w:eastAsia="ro-RO"/>
        </w:rPr>
        <w:t>SNEP</w:t>
      </w:r>
      <w:r w:rsidR="0030335D" w:rsidRPr="00CD1D0F">
        <w:rPr>
          <w:rFonts w:ascii="Verdana" w:hAnsi="Verdana" w:cs="Verdana"/>
          <w:lang w:val="ro-RO" w:eastAsia="ro-RO"/>
        </w:rPr>
        <w:t xml:space="preserve"> </w:t>
      </w:r>
      <w:r w:rsidR="008D1314" w:rsidRPr="00CD1D0F">
        <w:rPr>
          <w:rFonts w:ascii="Verdana" w:hAnsi="Verdana" w:cs="Verdana"/>
          <w:lang w:val="ro-RO" w:eastAsia="ro-RO"/>
        </w:rPr>
        <w:t>conform următorului calendar:</w:t>
      </w:r>
    </w:p>
    <w:p w:rsidR="008D1314" w:rsidRPr="00FC0565" w:rsidRDefault="008D1314" w:rsidP="00C56CF6">
      <w:pPr>
        <w:pStyle w:val="ListParagraph"/>
        <w:numPr>
          <w:ilvl w:val="0"/>
          <w:numId w:val="2"/>
        </w:numPr>
        <w:autoSpaceDE w:val="0"/>
        <w:autoSpaceDN w:val="0"/>
        <w:adjustRightInd w:val="0"/>
        <w:spacing w:after="240"/>
        <w:jc w:val="both"/>
        <w:rPr>
          <w:rFonts w:ascii="Verdana" w:hAnsi="Verdana" w:cs="Verdana"/>
          <w:lang w:val="ro-RO" w:eastAsia="ro-RO"/>
        </w:rPr>
      </w:pPr>
      <w:r w:rsidRPr="00FC0565">
        <w:rPr>
          <w:rFonts w:ascii="Verdana" w:hAnsi="Verdana" w:cs="Verdana"/>
          <w:b/>
          <w:bCs/>
          <w:lang w:val="ro-RO" w:eastAsia="ro-RO"/>
        </w:rPr>
        <w:t>Etapa</w:t>
      </w:r>
      <w:r w:rsidR="00381135">
        <w:rPr>
          <w:rFonts w:ascii="Verdana" w:hAnsi="Verdana" w:cs="Verdana"/>
          <w:b/>
          <w:bCs/>
          <w:lang w:val="ro-RO" w:eastAsia="ro-RO"/>
        </w:rPr>
        <w:t xml:space="preserve"> </w:t>
      </w:r>
      <w:r w:rsidRPr="00FC0565">
        <w:rPr>
          <w:rFonts w:ascii="Verdana" w:hAnsi="Verdana" w:cs="Verdana"/>
          <w:b/>
          <w:bCs/>
          <w:lang w:val="ro-RO" w:eastAsia="ro-RO"/>
        </w:rPr>
        <w:t>1</w:t>
      </w:r>
      <w:r w:rsidRPr="00FC0565">
        <w:rPr>
          <w:rFonts w:ascii="Verdana" w:hAnsi="Verdana" w:cs="Verdana"/>
          <w:lang w:val="ro-RO" w:eastAsia="ro-RO"/>
        </w:rPr>
        <w:t>: Înregistrarea Municipiil</w:t>
      </w:r>
      <w:r w:rsidR="00563460">
        <w:rPr>
          <w:rFonts w:ascii="Verdana" w:hAnsi="Verdana" w:cs="Verdana"/>
          <w:lang w:val="ro-RO" w:eastAsia="ro-RO"/>
        </w:rPr>
        <w:t>or</w:t>
      </w:r>
      <w:r w:rsidRPr="00FC0565">
        <w:rPr>
          <w:rFonts w:ascii="Verdana" w:hAnsi="Verdana" w:cs="Verdana"/>
          <w:lang w:val="ro-RO" w:eastAsia="ro-RO"/>
        </w:rPr>
        <w:t xml:space="preserve"> Reşedinţă de Judeţ şi </w:t>
      </w:r>
      <w:r w:rsidR="00563460">
        <w:rPr>
          <w:rFonts w:ascii="Verdana" w:hAnsi="Verdana" w:cs="Verdana"/>
          <w:lang w:val="ro-RO" w:eastAsia="ro-RO"/>
        </w:rPr>
        <w:t xml:space="preserve">a </w:t>
      </w:r>
      <w:r w:rsidRPr="00FC0565">
        <w:rPr>
          <w:rFonts w:ascii="Verdana" w:hAnsi="Verdana" w:cs="Verdana"/>
          <w:lang w:val="ro-RO" w:eastAsia="ro-RO"/>
        </w:rPr>
        <w:t>Municipiil</w:t>
      </w:r>
      <w:r w:rsidR="00563460">
        <w:rPr>
          <w:rFonts w:ascii="Verdana" w:hAnsi="Verdana" w:cs="Verdana"/>
          <w:lang w:val="ro-RO" w:eastAsia="ro-RO"/>
        </w:rPr>
        <w:t>or</w:t>
      </w:r>
      <w:r w:rsidRPr="00FC0565">
        <w:rPr>
          <w:rFonts w:ascii="Verdana" w:hAnsi="Verdana" w:cs="Verdana"/>
          <w:lang w:val="ro-RO" w:eastAsia="ro-RO"/>
        </w:rPr>
        <w:t>/Oraşel</w:t>
      </w:r>
      <w:r w:rsidR="00563460">
        <w:rPr>
          <w:rFonts w:ascii="Verdana" w:hAnsi="Verdana" w:cs="Verdana"/>
          <w:lang w:val="ro-RO" w:eastAsia="ro-RO"/>
        </w:rPr>
        <w:t>or</w:t>
      </w:r>
      <w:r w:rsidRPr="00FC0565">
        <w:rPr>
          <w:rFonts w:ascii="Verdana" w:hAnsi="Verdana" w:cs="Verdana"/>
          <w:lang w:val="ro-RO" w:eastAsia="ro-RO"/>
        </w:rPr>
        <w:t xml:space="preserve"> cu populaţie mai mare de 150.000 locuitori în termen de 7 luni de la intrarea în vigoare a prezentei hotărâri. </w:t>
      </w:r>
    </w:p>
    <w:p w:rsidR="008D1314" w:rsidRPr="00FC0565" w:rsidRDefault="008D1314" w:rsidP="00C56CF6">
      <w:pPr>
        <w:numPr>
          <w:ilvl w:val="0"/>
          <w:numId w:val="2"/>
        </w:numPr>
        <w:autoSpaceDE w:val="0"/>
        <w:autoSpaceDN w:val="0"/>
        <w:adjustRightInd w:val="0"/>
        <w:spacing w:after="240"/>
        <w:jc w:val="both"/>
        <w:rPr>
          <w:rFonts w:ascii="Verdana" w:hAnsi="Verdana" w:cs="Verdana"/>
          <w:lang w:val="ro-RO" w:eastAsia="ro-RO"/>
        </w:rPr>
      </w:pPr>
      <w:r w:rsidRPr="00FC0565">
        <w:rPr>
          <w:rFonts w:ascii="Verdana" w:hAnsi="Verdana" w:cs="Verdana"/>
          <w:b/>
          <w:bCs/>
          <w:lang w:val="ro-RO" w:eastAsia="ro-RO"/>
        </w:rPr>
        <w:t>Etapa 2</w:t>
      </w:r>
      <w:r w:rsidRPr="00FC0565">
        <w:rPr>
          <w:rFonts w:ascii="Verdana" w:hAnsi="Verdana" w:cs="Verdana"/>
          <w:lang w:val="ro-RO" w:eastAsia="ro-RO"/>
        </w:rPr>
        <w:t>: Înregistrarea Municipiil</w:t>
      </w:r>
      <w:r w:rsidR="00563460">
        <w:rPr>
          <w:rFonts w:ascii="Verdana" w:hAnsi="Verdana" w:cs="Verdana"/>
          <w:lang w:val="ro-RO" w:eastAsia="ro-RO"/>
        </w:rPr>
        <w:t>or</w:t>
      </w:r>
      <w:r w:rsidRPr="00FC0565">
        <w:rPr>
          <w:rFonts w:ascii="Verdana" w:hAnsi="Verdana" w:cs="Verdana"/>
          <w:lang w:val="ro-RO" w:eastAsia="ro-RO"/>
        </w:rPr>
        <w:t xml:space="preserve"> şi Oraşel</w:t>
      </w:r>
      <w:r w:rsidR="00563460">
        <w:rPr>
          <w:rFonts w:ascii="Verdana" w:hAnsi="Verdana" w:cs="Verdana"/>
          <w:lang w:val="ro-RO" w:eastAsia="ro-RO"/>
        </w:rPr>
        <w:t>or</w:t>
      </w:r>
      <w:r w:rsidRPr="00FC0565">
        <w:rPr>
          <w:rFonts w:ascii="Verdana" w:hAnsi="Verdana" w:cs="Verdana"/>
          <w:lang w:val="ro-RO" w:eastAsia="ro-RO"/>
        </w:rPr>
        <w:t xml:space="preserve"> cu populaţie de până la 150.000 locuitori</w:t>
      </w:r>
      <w:r w:rsidR="00563460">
        <w:rPr>
          <w:rFonts w:ascii="Verdana" w:hAnsi="Verdana" w:cs="Verdana"/>
          <w:lang w:val="ro-RO" w:eastAsia="ro-RO"/>
        </w:rPr>
        <w:t>, inclusiv,</w:t>
      </w:r>
      <w:r w:rsidRPr="00FC0565">
        <w:rPr>
          <w:rFonts w:ascii="Verdana" w:hAnsi="Verdana" w:cs="Verdana"/>
          <w:lang w:val="ro-RO" w:eastAsia="ro-RO"/>
        </w:rPr>
        <w:t xml:space="preserve"> în termen de 5 luni de la finalizarea primei etape, dar nu mai târziu de un an de la data intrării în vigoare a prezentei </w:t>
      </w:r>
      <w:r w:rsidR="00387C7B" w:rsidRPr="00FC0565">
        <w:rPr>
          <w:rFonts w:ascii="Verdana" w:hAnsi="Verdana" w:cs="Verdana"/>
          <w:lang w:val="ro-RO" w:eastAsia="ro-RO"/>
        </w:rPr>
        <w:t>hotărâri</w:t>
      </w:r>
      <w:r w:rsidRPr="00FC0565">
        <w:rPr>
          <w:rFonts w:ascii="Verdana" w:hAnsi="Verdana" w:cs="Verdana"/>
          <w:lang w:val="ro-RO" w:eastAsia="ro-RO"/>
        </w:rPr>
        <w:t>.</w:t>
      </w:r>
    </w:p>
    <w:p w:rsidR="0049608F" w:rsidRPr="00F93FAF" w:rsidRDefault="008D1314" w:rsidP="00F93FAF">
      <w:pPr>
        <w:numPr>
          <w:ilvl w:val="0"/>
          <w:numId w:val="2"/>
        </w:numPr>
        <w:autoSpaceDE w:val="0"/>
        <w:autoSpaceDN w:val="0"/>
        <w:adjustRightInd w:val="0"/>
        <w:spacing w:after="240"/>
        <w:jc w:val="both"/>
        <w:rPr>
          <w:rFonts w:ascii="Verdana" w:hAnsi="Verdana" w:cs="Verdana"/>
          <w:bCs/>
          <w:lang w:val="ro-RO" w:eastAsia="ro-RO"/>
        </w:rPr>
      </w:pPr>
      <w:r w:rsidRPr="00FC0565">
        <w:rPr>
          <w:rFonts w:ascii="Verdana" w:hAnsi="Verdana" w:cs="Verdana"/>
          <w:b/>
          <w:bCs/>
          <w:lang w:val="ro-RO" w:eastAsia="ro-RO"/>
        </w:rPr>
        <w:t>Etapa 3</w:t>
      </w:r>
      <w:r w:rsidRPr="00F93FAF">
        <w:rPr>
          <w:rFonts w:ascii="Verdana" w:hAnsi="Verdana" w:cs="Verdana"/>
          <w:b/>
          <w:bCs/>
          <w:lang w:val="ro-RO" w:eastAsia="ro-RO"/>
        </w:rPr>
        <w:t xml:space="preserve">: </w:t>
      </w:r>
      <w:r w:rsidRPr="00F93FAF">
        <w:rPr>
          <w:rFonts w:ascii="Verdana" w:hAnsi="Verdana" w:cs="Verdana"/>
          <w:bCs/>
          <w:lang w:val="ro-RO" w:eastAsia="ro-RO"/>
        </w:rPr>
        <w:t xml:space="preserve">Înregistrarea </w:t>
      </w:r>
      <w:r w:rsidR="00563460" w:rsidRPr="00F93FAF">
        <w:rPr>
          <w:rFonts w:ascii="Verdana" w:hAnsi="Verdana" w:cs="Verdana"/>
          <w:bCs/>
          <w:lang w:val="ro-RO" w:eastAsia="ro-RO"/>
        </w:rPr>
        <w:t>C</w:t>
      </w:r>
      <w:r w:rsidRPr="00F93FAF">
        <w:rPr>
          <w:rFonts w:ascii="Verdana" w:hAnsi="Verdana" w:cs="Verdana"/>
          <w:bCs/>
          <w:lang w:val="ro-RO" w:eastAsia="ro-RO"/>
        </w:rPr>
        <w:t>omune</w:t>
      </w:r>
      <w:r w:rsidR="00563460" w:rsidRPr="00F93FAF">
        <w:rPr>
          <w:rFonts w:ascii="Verdana" w:hAnsi="Verdana" w:cs="Verdana"/>
          <w:bCs/>
          <w:lang w:val="ro-RO" w:eastAsia="ro-RO"/>
        </w:rPr>
        <w:t>lor</w:t>
      </w:r>
      <w:r w:rsidRPr="00F93FAF">
        <w:rPr>
          <w:rFonts w:ascii="Verdana" w:hAnsi="Verdana" w:cs="Verdana"/>
          <w:bCs/>
          <w:lang w:val="ro-RO" w:eastAsia="ro-RO"/>
        </w:rPr>
        <w:t xml:space="preserve"> şi a instituţiilor publice nevizate de primele două etape, în termen de 6 luni de la încheierea celei de a </w:t>
      </w:r>
      <w:r w:rsidRPr="00F93FAF">
        <w:rPr>
          <w:rFonts w:ascii="Verdana" w:hAnsi="Verdana" w:cs="Verdana"/>
          <w:bCs/>
          <w:lang w:val="ro-RO" w:eastAsia="ro-RO"/>
        </w:rPr>
        <w:lastRenderedPageBreak/>
        <w:t xml:space="preserve">două etape, dar nu mai târziu de 18 luni de la data intrării în vigoare a prezentei </w:t>
      </w:r>
      <w:r w:rsidR="00047FD0" w:rsidRPr="00F93FAF">
        <w:rPr>
          <w:rFonts w:ascii="Verdana" w:hAnsi="Verdana" w:cs="Verdana"/>
          <w:bCs/>
          <w:lang w:val="ro-RO" w:eastAsia="ro-RO"/>
        </w:rPr>
        <w:t>hotărâri.</w:t>
      </w:r>
    </w:p>
    <w:p w:rsidR="0049608F" w:rsidRDefault="00802FFB">
      <w:pPr>
        <w:autoSpaceDE w:val="0"/>
        <w:autoSpaceDN w:val="0"/>
        <w:adjustRightInd w:val="0"/>
        <w:spacing w:after="240"/>
        <w:ind w:firstLine="720"/>
        <w:jc w:val="both"/>
        <w:rPr>
          <w:rFonts w:ascii="Verdana" w:hAnsi="Verdana" w:cs="Verdana"/>
          <w:lang w:val="ro-RO" w:eastAsia="ro-RO"/>
        </w:rPr>
      </w:pPr>
      <w:r>
        <w:rPr>
          <w:rFonts w:ascii="Verdana" w:hAnsi="Verdana" w:cs="Verdana"/>
          <w:bCs/>
          <w:lang w:val="ro-RO" w:eastAsia="ro-RO"/>
        </w:rPr>
        <w:t xml:space="preserve">(2) </w:t>
      </w:r>
      <w:r w:rsidR="00047FD0" w:rsidRPr="00047FD0">
        <w:rPr>
          <w:rFonts w:ascii="Verdana" w:hAnsi="Verdana" w:cs="Verdana"/>
          <w:bCs/>
          <w:lang w:val="ro-RO" w:eastAsia="ro-RO"/>
        </w:rPr>
        <w:t>Res</w:t>
      </w:r>
      <w:r w:rsidR="00047FD0" w:rsidRPr="00047FD0">
        <w:rPr>
          <w:rFonts w:ascii="Verdana" w:hAnsi="Verdana" w:cs="Verdana"/>
          <w:lang w:val="ro-RO" w:eastAsia="ro-RO"/>
        </w:rPr>
        <w:t>pectarea calendarului de înregistrare prevăzut la alin. (1) este monitorizată de către Ministerul Comunicaţiil</w:t>
      </w:r>
      <w:r w:rsidR="00701F00">
        <w:rPr>
          <w:rFonts w:ascii="Verdana" w:hAnsi="Verdana" w:cs="Verdana"/>
          <w:lang w:val="ro-RO" w:eastAsia="ro-RO"/>
        </w:rPr>
        <w:t>or şi Societăţii Informaţionale.</w:t>
      </w:r>
    </w:p>
    <w:p w:rsidR="003F6246" w:rsidRDefault="008D1314">
      <w:pPr>
        <w:autoSpaceDE w:val="0"/>
        <w:autoSpaceDN w:val="0"/>
        <w:adjustRightInd w:val="0"/>
        <w:spacing w:after="240"/>
        <w:ind w:firstLine="720"/>
        <w:jc w:val="both"/>
        <w:rPr>
          <w:rFonts w:ascii="Verdana" w:hAnsi="Verdana" w:cs="Verdana"/>
          <w:lang w:val="ro-RO"/>
        </w:rPr>
      </w:pPr>
      <w:r w:rsidRPr="00FC0565">
        <w:rPr>
          <w:rFonts w:ascii="Verdana" w:hAnsi="Verdana" w:cs="Verdana"/>
          <w:b/>
          <w:bCs/>
          <w:lang w:val="ro-RO" w:eastAsia="ro-RO"/>
        </w:rPr>
        <w:t xml:space="preserve">Art. </w:t>
      </w:r>
      <w:r w:rsidR="00CD1D0F">
        <w:rPr>
          <w:rFonts w:ascii="Verdana" w:hAnsi="Verdana" w:cs="Verdana"/>
          <w:b/>
          <w:bCs/>
          <w:lang w:val="ro-RO" w:eastAsia="ro-RO"/>
        </w:rPr>
        <w:t>4</w:t>
      </w:r>
      <w:r w:rsidRPr="00FC0565">
        <w:rPr>
          <w:rFonts w:ascii="Verdana" w:hAnsi="Verdana" w:cs="Verdana"/>
          <w:lang w:val="ro-RO" w:eastAsia="ro-RO"/>
        </w:rPr>
        <w:t xml:space="preserve"> </w:t>
      </w:r>
      <w:r w:rsidRPr="00BD2921">
        <w:rPr>
          <w:rFonts w:ascii="Verdana" w:hAnsi="Verdana" w:cs="Verdana"/>
          <w:lang w:val="ro-RO"/>
        </w:rPr>
        <w:t xml:space="preserve">Instituţiile publice </w:t>
      </w:r>
      <w:r w:rsidR="00381135">
        <w:rPr>
          <w:rFonts w:ascii="Verdana" w:hAnsi="Verdana" w:cs="Verdana"/>
          <w:lang w:val="ro-RO"/>
        </w:rPr>
        <w:t xml:space="preserve">care au obligaţia înregistrării în SNEP </w:t>
      </w:r>
      <w:r w:rsidRPr="00BD2921">
        <w:rPr>
          <w:rFonts w:ascii="Verdana" w:hAnsi="Verdana" w:cs="Verdana"/>
          <w:lang w:val="ro-RO"/>
        </w:rPr>
        <w:t xml:space="preserve">în etapele 2 şi 3 se pot înregistra oricând în sistem, în etape </w:t>
      </w:r>
      <w:r w:rsidR="00381135">
        <w:rPr>
          <w:rFonts w:ascii="Verdana" w:hAnsi="Verdana" w:cs="Verdana"/>
          <w:lang w:val="ro-RO"/>
        </w:rPr>
        <w:t>anterioare</w:t>
      </w:r>
      <w:r w:rsidR="003F6246">
        <w:rPr>
          <w:rFonts w:ascii="Verdana" w:hAnsi="Verdana" w:cs="Verdana"/>
          <w:lang w:val="ro-RO"/>
        </w:rPr>
        <w:t>.</w:t>
      </w:r>
    </w:p>
    <w:p w:rsidR="0049608F" w:rsidRDefault="002346B6">
      <w:pPr>
        <w:autoSpaceDE w:val="0"/>
        <w:autoSpaceDN w:val="0"/>
        <w:adjustRightInd w:val="0"/>
        <w:spacing w:after="240"/>
        <w:ind w:firstLine="720"/>
        <w:jc w:val="both"/>
        <w:rPr>
          <w:rFonts w:ascii="Verdana" w:hAnsi="Verdana" w:cs="Verdana"/>
          <w:lang w:val="ro-RO"/>
        </w:rPr>
      </w:pPr>
      <w:r w:rsidRPr="00FC0565">
        <w:rPr>
          <w:rFonts w:ascii="Verdana" w:hAnsi="Verdana" w:cs="Verdana"/>
          <w:b/>
          <w:bCs/>
          <w:lang w:val="ro-RO" w:eastAsia="ro-RO"/>
        </w:rPr>
        <w:t xml:space="preserve">Art. </w:t>
      </w:r>
      <w:r>
        <w:rPr>
          <w:rFonts w:ascii="Verdana" w:hAnsi="Verdana" w:cs="Verdana"/>
          <w:b/>
          <w:bCs/>
          <w:lang w:val="ro-RO" w:eastAsia="ro-RO"/>
        </w:rPr>
        <w:t>5</w:t>
      </w:r>
      <w:r w:rsidRPr="00FC0565">
        <w:rPr>
          <w:rFonts w:ascii="Verdana" w:hAnsi="Verdana" w:cs="Verdana"/>
          <w:b/>
          <w:bCs/>
          <w:lang w:val="ro-RO" w:eastAsia="ro-RO"/>
        </w:rPr>
        <w:t xml:space="preserve"> </w:t>
      </w:r>
      <w:r w:rsidR="00047FD0" w:rsidRPr="00047FD0">
        <w:rPr>
          <w:rFonts w:ascii="Verdana" w:hAnsi="Verdana" w:cs="Verdana"/>
          <w:bCs/>
          <w:lang w:val="ro-RO" w:eastAsia="ro-RO"/>
        </w:rPr>
        <w:t xml:space="preserve">(1) </w:t>
      </w:r>
      <w:r w:rsidRPr="00BD2921">
        <w:rPr>
          <w:rFonts w:ascii="Verdana" w:hAnsi="Verdana" w:cs="Verdana"/>
          <w:lang w:val="it-IT"/>
        </w:rPr>
        <w:t xml:space="preserve">Cheltuielile privind înregistrarea </w:t>
      </w:r>
      <w:r w:rsidR="00381135">
        <w:rPr>
          <w:rFonts w:ascii="Verdana" w:hAnsi="Verdana" w:cs="Verdana"/>
          <w:lang w:val="it-IT"/>
        </w:rPr>
        <w:t xml:space="preserve">în SNEP </w:t>
      </w:r>
      <w:r w:rsidRPr="00BD2921">
        <w:rPr>
          <w:rFonts w:ascii="Verdana" w:hAnsi="Verdana" w:cs="Verdana"/>
          <w:lang w:val="it-IT"/>
        </w:rPr>
        <w:t>şi interfaţarea</w:t>
      </w:r>
      <w:r w:rsidR="0003392C">
        <w:rPr>
          <w:rFonts w:ascii="Verdana" w:hAnsi="Verdana" w:cs="Verdana"/>
          <w:lang w:val="it-IT"/>
        </w:rPr>
        <w:t>, inclusiv cele aferente conectării la acesta,</w:t>
      </w:r>
      <w:r w:rsidRPr="00BD2921">
        <w:rPr>
          <w:rFonts w:ascii="Verdana" w:hAnsi="Verdana" w:cs="Verdana"/>
          <w:lang w:val="it-IT"/>
        </w:rPr>
        <w:t xml:space="preserve"> sunt suportate de către instituţiile publice</w:t>
      </w:r>
      <w:r w:rsidR="005C2BFC">
        <w:rPr>
          <w:rFonts w:ascii="Verdana" w:hAnsi="Verdana" w:cs="Verdana"/>
          <w:lang w:val="it-IT"/>
        </w:rPr>
        <w:t>.</w:t>
      </w:r>
      <w:r w:rsidR="00802FFB" w:rsidRPr="00FC0565">
        <w:rPr>
          <w:rFonts w:ascii="Verdana" w:hAnsi="Verdana" w:cs="Verdana"/>
          <w:lang w:val="ro-RO"/>
        </w:rPr>
        <w:t xml:space="preserve"> </w:t>
      </w:r>
      <w:r w:rsidR="00047FD0" w:rsidRPr="00047FD0">
        <w:rPr>
          <w:rFonts w:ascii="Verdana" w:hAnsi="Verdana" w:cs="Verdana"/>
          <w:lang w:val="ro-RO"/>
        </w:rPr>
        <w:t xml:space="preserve"> </w:t>
      </w:r>
    </w:p>
    <w:p w:rsidR="0049608F" w:rsidRDefault="00381135">
      <w:pPr>
        <w:autoSpaceDE w:val="0"/>
        <w:autoSpaceDN w:val="0"/>
        <w:adjustRightInd w:val="0"/>
        <w:spacing w:after="240"/>
        <w:ind w:firstLine="720"/>
        <w:jc w:val="both"/>
        <w:rPr>
          <w:lang w:val="ro-RO"/>
        </w:rPr>
      </w:pPr>
      <w:r>
        <w:rPr>
          <w:rFonts w:ascii="Verdana" w:hAnsi="Verdana" w:cs="Verdana"/>
          <w:lang w:val="ro-RO" w:eastAsia="ro-RO"/>
        </w:rPr>
        <w:t xml:space="preserve">(2) </w:t>
      </w:r>
      <w:r w:rsidR="00E614DF">
        <w:rPr>
          <w:rFonts w:ascii="Verdana" w:hAnsi="Verdana" w:cs="Verdana"/>
          <w:lang w:val="ro-RO" w:eastAsia="ro-RO"/>
        </w:rPr>
        <w:t xml:space="preserve">Soluţia de interfaţare şi interconectare dintre platforma de plăţi şi sistemul bancar, respectiv dintre platforma de plăţi şi instituţiile publice se va stabili prin norme ce vor fi emise de către </w:t>
      </w:r>
      <w:r w:rsidR="00E614DF" w:rsidRPr="00FC0565">
        <w:rPr>
          <w:rFonts w:ascii="Verdana" w:hAnsi="Verdana" w:cs="Verdana"/>
          <w:lang w:val="ro-RO" w:eastAsia="ro-RO"/>
        </w:rPr>
        <w:t>Ministerul Comunicaţiilor şi Societăţii Informaţionale</w:t>
      </w:r>
      <w:r w:rsidR="00E614DF">
        <w:rPr>
          <w:rFonts w:ascii="Verdana" w:hAnsi="Verdana" w:cs="Verdana"/>
          <w:lang w:val="ro-RO" w:eastAsia="ro-RO"/>
        </w:rPr>
        <w:t>.</w:t>
      </w:r>
    </w:p>
    <w:p w:rsidR="0049608F" w:rsidRDefault="00047FD0">
      <w:pPr>
        <w:autoSpaceDE w:val="0"/>
        <w:autoSpaceDN w:val="0"/>
        <w:adjustRightInd w:val="0"/>
        <w:spacing w:after="240"/>
        <w:ind w:firstLine="720"/>
        <w:jc w:val="both"/>
        <w:rPr>
          <w:rFonts w:ascii="Verdana" w:hAnsi="Verdana" w:cs="Verdana"/>
          <w:lang w:val="ro-RO" w:eastAsia="ro-RO"/>
        </w:rPr>
      </w:pPr>
      <w:r w:rsidRPr="00047FD0">
        <w:rPr>
          <w:rFonts w:ascii="Verdana" w:hAnsi="Verdana"/>
          <w:lang w:val="ro-RO"/>
        </w:rPr>
        <w:t>(3)</w:t>
      </w:r>
      <w:r w:rsidR="00381135">
        <w:rPr>
          <w:lang w:val="ro-RO"/>
        </w:rPr>
        <w:t xml:space="preserve"> </w:t>
      </w:r>
      <w:r w:rsidR="002346B6" w:rsidRPr="00FC0565">
        <w:rPr>
          <w:rFonts w:ascii="Verdana" w:hAnsi="Verdana" w:cs="Verdana"/>
          <w:lang w:val="ro-RO" w:eastAsia="ro-RO"/>
        </w:rPr>
        <w:t xml:space="preserve">În cazul </w:t>
      </w:r>
      <w:r w:rsidR="00381135" w:rsidRPr="00FC0565">
        <w:rPr>
          <w:rFonts w:ascii="Verdana" w:hAnsi="Verdana" w:cs="Verdana"/>
          <w:lang w:val="ro-RO" w:eastAsia="ro-RO"/>
        </w:rPr>
        <w:t xml:space="preserve">instituţiilor publice </w:t>
      </w:r>
      <w:r w:rsidR="002346B6" w:rsidRPr="00FC0565">
        <w:rPr>
          <w:rFonts w:ascii="Verdana" w:hAnsi="Verdana" w:cs="Verdana"/>
          <w:lang w:val="ro-RO" w:eastAsia="ro-RO"/>
        </w:rPr>
        <w:t>care nu deţin un sistem electronic de gestionare a taxelor şi impozitelor, după înscr</w:t>
      </w:r>
      <w:r w:rsidR="00E614DF">
        <w:rPr>
          <w:rFonts w:ascii="Verdana" w:hAnsi="Verdana" w:cs="Verdana"/>
          <w:lang w:val="ro-RO" w:eastAsia="ro-RO"/>
        </w:rPr>
        <w:t>iere, utilizatorii vor avea</w:t>
      </w:r>
      <w:r w:rsidR="002346B6" w:rsidRPr="00FC0565">
        <w:rPr>
          <w:rFonts w:ascii="Verdana" w:hAnsi="Verdana" w:cs="Verdana"/>
          <w:lang w:val="ro-RO" w:eastAsia="ro-RO"/>
        </w:rPr>
        <w:t xml:space="preserve"> posibilitatea de a efectua plăţi cu completarea individuală, manuală, a sumei şi a tipului de tranzacţie.</w:t>
      </w:r>
    </w:p>
    <w:p w:rsidR="008D1314" w:rsidRDefault="00E45E87">
      <w:pPr>
        <w:autoSpaceDE w:val="0"/>
        <w:autoSpaceDN w:val="0"/>
        <w:adjustRightInd w:val="0"/>
        <w:spacing w:after="240"/>
        <w:jc w:val="both"/>
        <w:rPr>
          <w:rFonts w:ascii="Verdana" w:hAnsi="Verdana" w:cs="Verdana"/>
          <w:lang w:val="ro-RO" w:eastAsia="ro-RO"/>
        </w:rPr>
      </w:pPr>
      <w:r>
        <w:rPr>
          <w:rFonts w:ascii="Verdana" w:hAnsi="Verdana" w:cs="Verdana"/>
          <w:lang w:val="ro-RO"/>
        </w:rPr>
        <w:tab/>
      </w:r>
      <w:r w:rsidR="00047FD0" w:rsidRPr="00047FD0">
        <w:rPr>
          <w:rFonts w:ascii="Verdana" w:hAnsi="Verdana" w:cs="Verdana"/>
          <w:b/>
          <w:lang w:val="ro-RO" w:eastAsia="ro-RO"/>
        </w:rPr>
        <w:t xml:space="preserve">Art. </w:t>
      </w:r>
      <w:r w:rsidR="00185746">
        <w:rPr>
          <w:rFonts w:ascii="Verdana" w:hAnsi="Verdana" w:cs="Verdana"/>
          <w:b/>
          <w:lang w:val="ro-RO" w:eastAsia="ro-RO"/>
        </w:rPr>
        <w:t>6</w:t>
      </w:r>
      <w:r w:rsidR="00E45DEE">
        <w:rPr>
          <w:rFonts w:ascii="Verdana" w:hAnsi="Verdana" w:cs="Verdana"/>
          <w:lang w:val="ro-RO" w:eastAsia="ro-RO"/>
        </w:rPr>
        <w:t xml:space="preserve"> </w:t>
      </w:r>
      <w:r w:rsidR="00185746">
        <w:rPr>
          <w:rFonts w:ascii="Verdana" w:hAnsi="Verdana" w:cs="Verdana"/>
          <w:lang w:val="ro-RO" w:eastAsia="ro-RO"/>
        </w:rPr>
        <w:t xml:space="preserve">  </w:t>
      </w:r>
      <w:r w:rsidR="00047FD0">
        <w:rPr>
          <w:rFonts w:ascii="Verdana" w:hAnsi="Verdana" w:cs="Verdana"/>
          <w:lang w:val="ro-RO" w:eastAsia="ro-RO"/>
        </w:rPr>
        <w:t>Procedura</w:t>
      </w:r>
      <w:r w:rsidR="008D1314" w:rsidRPr="00FC0565">
        <w:rPr>
          <w:rFonts w:ascii="Verdana" w:hAnsi="Verdana" w:cs="Verdana"/>
          <w:lang w:val="ro-RO" w:eastAsia="ro-RO"/>
        </w:rPr>
        <w:t xml:space="preserve"> de înregistrare</w:t>
      </w:r>
      <w:r w:rsidR="006B0B3F">
        <w:rPr>
          <w:rFonts w:ascii="Verdana" w:hAnsi="Verdana" w:cs="Verdana"/>
          <w:lang w:val="ro-RO" w:eastAsia="ro-RO"/>
        </w:rPr>
        <w:t>,</w:t>
      </w:r>
      <w:r w:rsidR="008D1314" w:rsidRPr="00FC0565">
        <w:rPr>
          <w:rFonts w:ascii="Verdana" w:hAnsi="Verdana" w:cs="Verdana"/>
          <w:lang w:val="ro-RO" w:eastAsia="ro-RO"/>
        </w:rPr>
        <w:t xml:space="preserve"> standardele </w:t>
      </w:r>
      <w:r w:rsidR="006B0B3F">
        <w:rPr>
          <w:rFonts w:ascii="Verdana" w:hAnsi="Verdana" w:cs="Verdana"/>
          <w:lang w:val="ro-RO" w:eastAsia="ro-RO"/>
        </w:rPr>
        <w:t xml:space="preserve">şi caracteristicile </w:t>
      </w:r>
      <w:r w:rsidR="008D1314" w:rsidRPr="00FC0565">
        <w:rPr>
          <w:rFonts w:ascii="Verdana" w:hAnsi="Verdana" w:cs="Verdana"/>
          <w:lang w:val="ro-RO" w:eastAsia="ro-RO"/>
        </w:rPr>
        <w:t xml:space="preserve">tehnice </w:t>
      </w:r>
      <w:r w:rsidR="006B0B3F">
        <w:rPr>
          <w:rFonts w:ascii="Verdana" w:hAnsi="Verdana" w:cs="Verdana"/>
          <w:lang w:val="ro-RO" w:eastAsia="ro-RO"/>
        </w:rPr>
        <w:t>ale interfeţei de tranzacţionare on</w:t>
      </w:r>
      <w:r w:rsidR="006B0B3F">
        <w:rPr>
          <w:rFonts w:ascii="Verdana" w:hAnsi="Verdana" w:cs="Verdana"/>
          <w:lang w:val="en-GB" w:eastAsia="ro-RO"/>
        </w:rPr>
        <w:t>line</w:t>
      </w:r>
      <w:r w:rsidR="008D1314" w:rsidRPr="00FC0565">
        <w:rPr>
          <w:rFonts w:ascii="Verdana" w:hAnsi="Verdana" w:cs="Verdana"/>
          <w:lang w:val="ro-RO" w:eastAsia="ro-RO"/>
        </w:rPr>
        <w:t xml:space="preserve"> vor fi aprobate prin ordin emis de către </w:t>
      </w:r>
      <w:r w:rsidR="00BD2733" w:rsidRPr="00FC0565">
        <w:rPr>
          <w:rFonts w:ascii="Verdana" w:hAnsi="Verdana" w:cs="Verdana"/>
          <w:lang w:val="ro-RO" w:eastAsia="ro-RO"/>
        </w:rPr>
        <w:t>ministrul comunicaţiilor şi societăţii informaţionale</w:t>
      </w:r>
      <w:r w:rsidR="003F6246">
        <w:rPr>
          <w:rFonts w:ascii="Verdana" w:hAnsi="Verdana" w:cs="Verdana"/>
          <w:lang w:val="ro-RO" w:eastAsia="ro-RO"/>
        </w:rPr>
        <w:t xml:space="preserve"> </w:t>
      </w:r>
      <w:r w:rsidR="008D1314" w:rsidRPr="00FC0565">
        <w:rPr>
          <w:rFonts w:ascii="Verdana" w:hAnsi="Verdana" w:cs="Verdana"/>
          <w:lang w:val="ro-RO" w:eastAsia="ro-RO"/>
        </w:rPr>
        <w:t xml:space="preserve">în termen de 30 de zile de la  data intrării în vigoare a prezentei </w:t>
      </w:r>
      <w:r w:rsidR="00136B24" w:rsidRPr="00FC0565">
        <w:rPr>
          <w:rFonts w:ascii="Verdana" w:hAnsi="Verdana" w:cs="Verdana"/>
          <w:lang w:val="ro-RO" w:eastAsia="ro-RO"/>
        </w:rPr>
        <w:t>hotărâri</w:t>
      </w:r>
      <w:r w:rsidR="008D1314" w:rsidRPr="00FC0565">
        <w:rPr>
          <w:rFonts w:ascii="Verdana" w:hAnsi="Verdana" w:cs="Verdana"/>
          <w:lang w:val="ro-RO" w:eastAsia="ro-RO"/>
        </w:rPr>
        <w:t>.</w:t>
      </w:r>
    </w:p>
    <w:p w:rsidR="00CD1D0F" w:rsidRDefault="00E45E87" w:rsidP="00FB62BE">
      <w:pPr>
        <w:autoSpaceDE w:val="0"/>
        <w:autoSpaceDN w:val="0"/>
        <w:adjustRightInd w:val="0"/>
        <w:jc w:val="both"/>
        <w:rPr>
          <w:rFonts w:ascii="Verdana" w:hAnsi="Verdana" w:cs="Verdana"/>
          <w:b/>
          <w:bCs/>
          <w:lang w:val="ro-RO"/>
        </w:rPr>
      </w:pPr>
      <w:r>
        <w:rPr>
          <w:rFonts w:ascii="Verdana" w:hAnsi="Verdana" w:cs="Verdana"/>
          <w:lang w:val="ro-RO" w:eastAsia="ro-RO"/>
        </w:rPr>
        <w:tab/>
      </w:r>
      <w:r w:rsidR="008D1314" w:rsidRPr="00BD2921">
        <w:rPr>
          <w:rFonts w:ascii="Verdana" w:hAnsi="Verdana" w:cs="Verdana"/>
          <w:b/>
          <w:bCs/>
          <w:lang w:val="ro-RO"/>
        </w:rPr>
        <w:t>Art.</w:t>
      </w:r>
      <w:r w:rsidR="00CD1D0F">
        <w:rPr>
          <w:rFonts w:ascii="Verdana" w:hAnsi="Verdana" w:cs="Verdana"/>
          <w:b/>
          <w:bCs/>
          <w:lang w:val="ro-RO"/>
        </w:rPr>
        <w:t xml:space="preserve"> </w:t>
      </w:r>
      <w:r w:rsidR="00185746">
        <w:rPr>
          <w:rFonts w:ascii="Verdana" w:hAnsi="Verdana" w:cs="Verdana"/>
          <w:b/>
          <w:bCs/>
          <w:lang w:val="ro-RO"/>
        </w:rPr>
        <w:t>7</w:t>
      </w:r>
      <w:r w:rsidR="008D1314" w:rsidRPr="00BD2921">
        <w:rPr>
          <w:rFonts w:ascii="Verdana" w:hAnsi="Verdana" w:cs="Verdana"/>
          <w:lang w:val="ro-RO"/>
        </w:rPr>
        <w:t xml:space="preserve"> </w:t>
      </w:r>
      <w:r w:rsidR="00C031EF">
        <w:rPr>
          <w:rFonts w:ascii="Verdana" w:hAnsi="Verdana" w:cs="Verdana"/>
          <w:lang w:val="ro-RO"/>
        </w:rPr>
        <w:t xml:space="preserve">(1) </w:t>
      </w:r>
      <w:r w:rsidR="00FB62BE">
        <w:rPr>
          <w:rFonts w:ascii="Verdana" w:hAnsi="Verdana" w:cs="Verdana"/>
          <w:lang w:val="ro-RO"/>
        </w:rPr>
        <w:t>Condiţiile privi</w:t>
      </w:r>
      <w:r w:rsidR="001462F3">
        <w:rPr>
          <w:rFonts w:ascii="Verdana" w:hAnsi="Verdana" w:cs="Verdana"/>
          <w:lang w:val="ro-RO"/>
        </w:rPr>
        <w:t xml:space="preserve">nd constituirea şi actualizarea în SNEP a </w:t>
      </w:r>
      <w:r w:rsidR="00FB62BE">
        <w:rPr>
          <w:rFonts w:ascii="Verdana" w:hAnsi="Verdana" w:cs="Verdana"/>
          <w:lang w:val="ro-RO"/>
        </w:rPr>
        <w:t xml:space="preserve">informaţiilor referitoare la obligaţiile de plată ale contribuabililor, precum şi accesul la acestea, vor fi stabilite </w:t>
      </w:r>
      <w:r w:rsidR="00C031EF">
        <w:rPr>
          <w:rFonts w:ascii="Verdana" w:hAnsi="Verdana" w:cs="Verdana"/>
          <w:lang w:val="ro-RO"/>
        </w:rPr>
        <w:t xml:space="preserve">prin </w:t>
      </w:r>
      <w:r w:rsidR="00C031EF" w:rsidRPr="00185746">
        <w:rPr>
          <w:rFonts w:ascii="Verdana" w:hAnsi="Verdana" w:cs="Verdana"/>
          <w:lang w:val="ro-RO" w:eastAsia="ro-RO"/>
        </w:rPr>
        <w:t>ordin comun al ministrului finanţelor publice, ministrului comunicaţiilor şi societăţii informaţionale şi ministrului administraţiei şi internelor</w:t>
      </w:r>
      <w:r w:rsidR="00D80DB2">
        <w:rPr>
          <w:rFonts w:ascii="Verdana" w:hAnsi="Verdana" w:cs="Verdana"/>
          <w:lang w:val="ro-RO" w:eastAsia="ro-RO"/>
        </w:rPr>
        <w:t>, în termen de 30 de zile de la data intrării în vigoare a prezentei hotărâri</w:t>
      </w:r>
      <w:r w:rsidR="00185746">
        <w:rPr>
          <w:rFonts w:ascii="Verdana" w:hAnsi="Verdana" w:cs="Verdana"/>
          <w:lang w:val="ro-RO" w:eastAsia="ro-RO"/>
        </w:rPr>
        <w:t>.</w:t>
      </w:r>
      <w:r w:rsidR="00CD1D0F">
        <w:rPr>
          <w:rFonts w:ascii="Verdana" w:hAnsi="Verdana" w:cs="Verdana"/>
          <w:b/>
          <w:bCs/>
          <w:lang w:val="ro-RO"/>
        </w:rPr>
        <w:t xml:space="preserve"> </w:t>
      </w:r>
    </w:p>
    <w:p w:rsidR="00C031EF" w:rsidRPr="00185746" w:rsidRDefault="00C031EF" w:rsidP="00C031EF">
      <w:pPr>
        <w:autoSpaceDE w:val="0"/>
        <w:autoSpaceDN w:val="0"/>
        <w:adjustRightInd w:val="0"/>
        <w:spacing w:after="240"/>
        <w:ind w:firstLine="720"/>
        <w:jc w:val="both"/>
        <w:rPr>
          <w:rFonts w:ascii="Verdana" w:hAnsi="Verdana" w:cs="Verdana"/>
          <w:lang w:val="ro-RO" w:eastAsia="ro-RO"/>
        </w:rPr>
      </w:pPr>
      <w:r>
        <w:rPr>
          <w:rFonts w:ascii="Verdana" w:hAnsi="Verdana" w:cs="Verdana"/>
          <w:lang w:val="ro-RO" w:eastAsia="ro-RO"/>
        </w:rPr>
        <w:t xml:space="preserve">(2) </w:t>
      </w:r>
      <w:r w:rsidRPr="00185746">
        <w:rPr>
          <w:rFonts w:ascii="Verdana" w:hAnsi="Verdana" w:cs="Verdana"/>
          <w:lang w:val="ro-RO" w:eastAsia="ro-RO"/>
        </w:rPr>
        <w:t>Informaţiile minime şi obligatorii ale mesajelor electronice de plată completate de contribuabili, precum şi informaţiile minime şi obligatorii comunicate contribuabililor</w:t>
      </w:r>
      <w:r>
        <w:rPr>
          <w:rFonts w:ascii="Verdana" w:hAnsi="Verdana" w:cs="Verdana"/>
          <w:lang w:val="ro-RO" w:eastAsia="ro-RO"/>
        </w:rPr>
        <w:t xml:space="preserve"> prin intermediul SNEP</w:t>
      </w:r>
      <w:r w:rsidRPr="00185746">
        <w:rPr>
          <w:rFonts w:ascii="Verdana" w:hAnsi="Verdana" w:cs="Verdana"/>
          <w:lang w:val="ro-RO" w:eastAsia="ro-RO"/>
        </w:rPr>
        <w:t xml:space="preserve">, </w:t>
      </w:r>
      <w:r>
        <w:rPr>
          <w:rFonts w:ascii="Verdana" w:hAnsi="Verdana" w:cs="Verdana"/>
          <w:lang w:val="ro-RO" w:eastAsia="ro-RO"/>
        </w:rPr>
        <w:t>aferente</w:t>
      </w:r>
      <w:r w:rsidRPr="00185746">
        <w:rPr>
          <w:rFonts w:ascii="Verdana" w:hAnsi="Verdana" w:cs="Verdana"/>
          <w:lang w:val="ro-RO" w:eastAsia="ro-RO"/>
        </w:rPr>
        <w:t xml:space="preserve"> obligaţii</w:t>
      </w:r>
      <w:r>
        <w:rPr>
          <w:rFonts w:ascii="Verdana" w:hAnsi="Verdana" w:cs="Verdana"/>
          <w:lang w:val="ro-RO" w:eastAsia="ro-RO"/>
        </w:rPr>
        <w:t>lor</w:t>
      </w:r>
      <w:r w:rsidRPr="00185746">
        <w:rPr>
          <w:rFonts w:ascii="Verdana" w:hAnsi="Verdana" w:cs="Verdana"/>
          <w:lang w:val="ro-RO" w:eastAsia="ro-RO"/>
        </w:rPr>
        <w:t xml:space="preserve"> de plată către instituţiile publice</w:t>
      </w:r>
      <w:r>
        <w:rPr>
          <w:rFonts w:ascii="Verdana" w:hAnsi="Verdana" w:cs="Verdana"/>
          <w:lang w:val="ro-RO" w:eastAsia="ro-RO"/>
        </w:rPr>
        <w:t>, se</w:t>
      </w:r>
      <w:r w:rsidRPr="00185746">
        <w:rPr>
          <w:rFonts w:ascii="Verdana" w:hAnsi="Verdana" w:cs="Verdana"/>
          <w:lang w:val="ro-RO" w:eastAsia="ro-RO"/>
        </w:rPr>
        <w:t xml:space="preserve"> stabil</w:t>
      </w:r>
      <w:r>
        <w:rPr>
          <w:rFonts w:ascii="Verdana" w:hAnsi="Verdana" w:cs="Verdana"/>
          <w:lang w:val="ro-RO" w:eastAsia="ro-RO"/>
        </w:rPr>
        <w:t>esc</w:t>
      </w:r>
      <w:r w:rsidRPr="00185746">
        <w:rPr>
          <w:rFonts w:ascii="Verdana" w:hAnsi="Verdana" w:cs="Verdana"/>
          <w:lang w:val="ro-RO" w:eastAsia="ro-RO"/>
        </w:rPr>
        <w:t xml:space="preserve"> prin ordin comun al ministrului finanţelor publice, ministrului comunicaţiilor şi societăţii informaţionale şi ministrului administraţiei şi internelor</w:t>
      </w:r>
      <w:r>
        <w:rPr>
          <w:rFonts w:ascii="Verdana" w:hAnsi="Verdana" w:cs="Verdana"/>
          <w:lang w:val="ro-RO" w:eastAsia="ro-RO"/>
        </w:rPr>
        <w:t>, în termen de 30 de zile de la data intrării în vigoare a prezentei hotărâri</w:t>
      </w:r>
      <w:r w:rsidRPr="00185746">
        <w:rPr>
          <w:rFonts w:ascii="Verdana" w:hAnsi="Verdana" w:cs="Verdana"/>
          <w:lang w:val="ro-RO" w:eastAsia="ro-RO"/>
        </w:rPr>
        <w:t>.</w:t>
      </w:r>
    </w:p>
    <w:p w:rsidR="0049608F" w:rsidRDefault="00185746">
      <w:pPr>
        <w:autoSpaceDE w:val="0"/>
        <w:autoSpaceDN w:val="0"/>
        <w:adjustRightInd w:val="0"/>
        <w:spacing w:after="195"/>
        <w:ind w:firstLine="720"/>
        <w:jc w:val="both"/>
        <w:rPr>
          <w:rFonts w:ascii="Verdana" w:hAnsi="Verdana" w:cs="Verdana"/>
          <w:lang w:val="ro-RO" w:eastAsia="ro-RO"/>
        </w:rPr>
      </w:pPr>
      <w:r w:rsidRPr="00FC0565">
        <w:rPr>
          <w:rFonts w:ascii="Verdana" w:hAnsi="Verdana" w:cs="Verdana"/>
          <w:b/>
          <w:bCs/>
          <w:lang w:val="ro-RO" w:eastAsia="ro-RO"/>
        </w:rPr>
        <w:t xml:space="preserve">Art. </w:t>
      </w:r>
      <w:r>
        <w:rPr>
          <w:rFonts w:ascii="Verdana" w:hAnsi="Verdana" w:cs="Verdana"/>
          <w:b/>
          <w:bCs/>
          <w:lang w:val="ro-RO" w:eastAsia="ro-RO"/>
        </w:rPr>
        <w:t>8</w:t>
      </w:r>
      <w:r w:rsidRPr="00FC0565">
        <w:rPr>
          <w:rFonts w:ascii="Verdana" w:hAnsi="Verdana" w:cs="Verdana"/>
          <w:b/>
          <w:bCs/>
          <w:lang w:val="ro-RO" w:eastAsia="ro-RO"/>
        </w:rPr>
        <w:t xml:space="preserve"> </w:t>
      </w:r>
      <w:r>
        <w:rPr>
          <w:rFonts w:ascii="Verdana" w:hAnsi="Verdana" w:cs="Verdana"/>
          <w:lang w:val="ro-RO" w:eastAsia="ro-RO"/>
        </w:rPr>
        <w:t>(1) SNEP</w:t>
      </w:r>
      <w:r w:rsidRPr="00FC0565">
        <w:rPr>
          <w:rFonts w:ascii="Verdana" w:hAnsi="Verdana" w:cs="Verdana"/>
          <w:lang w:val="ro-RO" w:eastAsia="ro-RO"/>
        </w:rPr>
        <w:t xml:space="preserve"> este o platformă </w:t>
      </w:r>
      <w:r>
        <w:rPr>
          <w:rFonts w:ascii="Verdana" w:hAnsi="Verdana" w:cs="Verdana"/>
          <w:lang w:val="ro-RO" w:eastAsia="ro-RO"/>
        </w:rPr>
        <w:t xml:space="preserve">de comunicaţii electronice </w:t>
      </w:r>
      <w:r w:rsidRPr="00FC0565">
        <w:rPr>
          <w:rFonts w:ascii="Verdana" w:hAnsi="Verdana" w:cs="Verdana"/>
          <w:lang w:val="ro-RO" w:eastAsia="ro-RO"/>
        </w:rPr>
        <w:t>deschisă către orice furnizor de servicii de acceptare de plăţi electronice.</w:t>
      </w:r>
    </w:p>
    <w:p w:rsidR="00185746" w:rsidRDefault="00185746" w:rsidP="00185746">
      <w:pPr>
        <w:autoSpaceDE w:val="0"/>
        <w:autoSpaceDN w:val="0"/>
        <w:adjustRightInd w:val="0"/>
        <w:spacing w:after="240"/>
        <w:jc w:val="both"/>
        <w:rPr>
          <w:rFonts w:ascii="Verdana" w:hAnsi="Verdana" w:cs="Verdana"/>
          <w:lang w:val="ro-RO" w:eastAsia="ro-RO"/>
        </w:rPr>
      </w:pPr>
      <w:r>
        <w:rPr>
          <w:rFonts w:ascii="Verdana" w:hAnsi="Verdana" w:cs="Verdana"/>
          <w:lang w:val="ro-RO" w:eastAsia="ro-RO"/>
        </w:rPr>
        <w:tab/>
        <w:t xml:space="preserve">(2) </w:t>
      </w:r>
      <w:r w:rsidRPr="00FC0565">
        <w:rPr>
          <w:rFonts w:ascii="Verdana" w:hAnsi="Verdana" w:cs="Verdana"/>
          <w:lang w:val="ro-RO" w:eastAsia="ro-RO"/>
        </w:rPr>
        <w:t>Instituţiile publice prevăzute la art.</w:t>
      </w:r>
      <w:r>
        <w:rPr>
          <w:rFonts w:ascii="Verdana" w:hAnsi="Verdana" w:cs="Verdana"/>
          <w:lang w:val="ro-RO" w:eastAsia="ro-RO"/>
        </w:rPr>
        <w:t xml:space="preserve"> 3</w:t>
      </w:r>
      <w:r w:rsidRPr="00FC0565">
        <w:rPr>
          <w:rFonts w:ascii="Verdana" w:hAnsi="Verdana" w:cs="Verdana"/>
          <w:lang w:val="ro-RO" w:eastAsia="ro-RO"/>
        </w:rPr>
        <w:t xml:space="preserve"> îşi selectează furnizorul de servicii de acceptare de plăţi electronice</w:t>
      </w:r>
      <w:r>
        <w:rPr>
          <w:rFonts w:ascii="Verdana" w:hAnsi="Verdana" w:cs="Verdana"/>
          <w:lang w:val="ro-RO" w:eastAsia="ro-RO"/>
        </w:rPr>
        <w:t>,</w:t>
      </w:r>
      <w:r w:rsidRPr="00FC0565">
        <w:rPr>
          <w:rFonts w:ascii="Verdana" w:hAnsi="Verdana" w:cs="Verdana"/>
          <w:lang w:val="ro-RO" w:eastAsia="ro-RO"/>
        </w:rPr>
        <w:t xml:space="preserve"> conform legislaţiei în vigoare</w:t>
      </w:r>
      <w:r>
        <w:rPr>
          <w:rFonts w:ascii="Verdana" w:hAnsi="Verdana" w:cs="Verdana"/>
          <w:lang w:val="ro-RO" w:eastAsia="ro-RO"/>
        </w:rPr>
        <w:t>.</w:t>
      </w:r>
    </w:p>
    <w:p w:rsidR="00185746" w:rsidRDefault="00123767" w:rsidP="00185746">
      <w:pPr>
        <w:autoSpaceDE w:val="0"/>
        <w:autoSpaceDN w:val="0"/>
        <w:adjustRightInd w:val="0"/>
        <w:spacing w:after="195"/>
        <w:jc w:val="both"/>
        <w:rPr>
          <w:rFonts w:ascii="Verdana" w:hAnsi="Verdana" w:cs="Verdana"/>
          <w:lang w:val="ro-RO"/>
        </w:rPr>
      </w:pPr>
      <w:r>
        <w:rPr>
          <w:rFonts w:ascii="Verdana" w:hAnsi="Verdana" w:cs="Verdana"/>
          <w:lang w:val="ro-RO" w:eastAsia="ro-RO"/>
        </w:rPr>
        <w:tab/>
      </w:r>
      <w:r w:rsidR="00185746" w:rsidRPr="00144981">
        <w:rPr>
          <w:rFonts w:ascii="Verdana" w:hAnsi="Verdana" w:cs="Verdana"/>
          <w:lang w:val="ro-RO"/>
        </w:rPr>
        <w:t xml:space="preserve"> </w:t>
      </w:r>
    </w:p>
    <w:p w:rsidR="0049608F" w:rsidRDefault="00F3798A">
      <w:pPr>
        <w:autoSpaceDE w:val="0"/>
        <w:autoSpaceDN w:val="0"/>
        <w:adjustRightInd w:val="0"/>
        <w:spacing w:after="195"/>
        <w:jc w:val="both"/>
        <w:rPr>
          <w:rFonts w:ascii="Verdana" w:hAnsi="Verdana" w:cs="Verdana"/>
          <w:lang w:val="ro-RO"/>
        </w:rPr>
      </w:pPr>
      <w:r>
        <w:rPr>
          <w:rFonts w:ascii="Verdana" w:hAnsi="Verdana" w:cs="Verdana"/>
          <w:lang w:val="ro-RO"/>
        </w:rPr>
        <w:tab/>
        <w:t xml:space="preserve"> </w:t>
      </w:r>
      <w:r w:rsidR="00185746" w:rsidRPr="00BD2921">
        <w:rPr>
          <w:rFonts w:ascii="Verdana" w:hAnsi="Verdana" w:cs="Verdana"/>
          <w:b/>
          <w:bCs/>
          <w:lang w:val="ro-RO"/>
        </w:rPr>
        <w:t xml:space="preserve">Art. </w:t>
      </w:r>
      <w:r w:rsidR="00185746">
        <w:rPr>
          <w:rFonts w:ascii="Verdana" w:hAnsi="Verdana" w:cs="Verdana"/>
          <w:b/>
          <w:bCs/>
          <w:lang w:val="ro-RO"/>
        </w:rPr>
        <w:t xml:space="preserve"> 9</w:t>
      </w:r>
      <w:r w:rsidR="00185746" w:rsidRPr="00BD2921">
        <w:rPr>
          <w:rFonts w:ascii="Verdana" w:hAnsi="Verdana" w:cs="Verdana"/>
          <w:lang w:val="ro-RO"/>
        </w:rPr>
        <w:t xml:space="preserve"> </w:t>
      </w:r>
      <w:r w:rsidR="004B4507">
        <w:rPr>
          <w:rFonts w:ascii="Verdana" w:hAnsi="Verdana" w:cs="Verdana"/>
          <w:lang w:val="ro-RO" w:eastAsia="ro-RO"/>
        </w:rPr>
        <w:t xml:space="preserve">(1) Pentru încasarea taxelor şi impozitelor, fiecare instituţie publică va deschide la </w:t>
      </w:r>
      <w:r w:rsidR="004B4507" w:rsidRPr="00FC0565">
        <w:rPr>
          <w:rFonts w:ascii="Verdana" w:hAnsi="Verdana" w:cs="Verdana"/>
          <w:lang w:val="ro-RO" w:eastAsia="ro-RO"/>
        </w:rPr>
        <w:t>furnizorul de servicii de acceptare de plăţi electronice</w:t>
      </w:r>
      <w:r w:rsidR="004B4507">
        <w:rPr>
          <w:rFonts w:ascii="Verdana" w:hAnsi="Verdana" w:cs="Verdana"/>
          <w:lang w:val="ro-RO" w:eastAsia="ro-RO"/>
        </w:rPr>
        <w:t>, selectat conform art. 8 alin. (2),</w:t>
      </w:r>
      <w:r w:rsidR="004B4507" w:rsidRPr="00FC0565">
        <w:rPr>
          <w:rFonts w:ascii="Verdana" w:hAnsi="Verdana" w:cs="Verdana"/>
          <w:lang w:val="ro-RO" w:eastAsia="ro-RO"/>
        </w:rPr>
        <w:t xml:space="preserve"> </w:t>
      </w:r>
      <w:r w:rsidR="004B4507" w:rsidRPr="00144981">
        <w:rPr>
          <w:rFonts w:ascii="Verdana" w:hAnsi="Verdana" w:cs="Verdana"/>
          <w:lang w:val="ro-RO"/>
        </w:rPr>
        <w:t xml:space="preserve">un cont colector unic. </w:t>
      </w:r>
    </w:p>
    <w:p w:rsidR="0049608F" w:rsidRDefault="00185746">
      <w:pPr>
        <w:autoSpaceDE w:val="0"/>
        <w:autoSpaceDN w:val="0"/>
        <w:adjustRightInd w:val="0"/>
        <w:spacing w:after="195"/>
        <w:ind w:firstLine="720"/>
        <w:jc w:val="both"/>
        <w:rPr>
          <w:rFonts w:ascii="Verdana" w:hAnsi="Verdana" w:cs="Verdana"/>
          <w:lang w:val="ro-RO"/>
        </w:rPr>
      </w:pPr>
      <w:r w:rsidRPr="00BD2921">
        <w:rPr>
          <w:rFonts w:ascii="Verdana" w:hAnsi="Verdana" w:cs="Verdana"/>
          <w:lang w:val="ro-RO"/>
        </w:rPr>
        <w:lastRenderedPageBreak/>
        <w:t>(</w:t>
      </w:r>
      <w:r w:rsidR="004B4507">
        <w:rPr>
          <w:rFonts w:ascii="Verdana" w:hAnsi="Verdana" w:cs="Verdana"/>
          <w:lang w:val="ro-RO"/>
        </w:rPr>
        <w:t>2</w:t>
      </w:r>
      <w:r w:rsidRPr="00BD2921">
        <w:rPr>
          <w:rFonts w:ascii="Verdana" w:hAnsi="Verdana" w:cs="Verdana"/>
          <w:lang w:val="ro-RO"/>
        </w:rPr>
        <w:t xml:space="preserve">) Virarea sumelor încasate prin intermediul </w:t>
      </w:r>
      <w:r>
        <w:rPr>
          <w:rFonts w:ascii="Verdana" w:hAnsi="Verdana" w:cs="Verdana"/>
          <w:lang w:val="ro-RO"/>
        </w:rPr>
        <w:t>SNEP</w:t>
      </w:r>
      <w:r w:rsidRPr="00BD2921">
        <w:rPr>
          <w:rFonts w:ascii="Verdana" w:hAnsi="Verdana" w:cs="Verdana"/>
          <w:lang w:val="ro-RO"/>
        </w:rPr>
        <w:t xml:space="preserve">, din conturile colectoare ale instituţiilor publice deschise la </w:t>
      </w:r>
      <w:r>
        <w:rPr>
          <w:rFonts w:ascii="Verdana" w:hAnsi="Verdana" w:cs="Verdana"/>
          <w:lang w:val="ro-RO"/>
        </w:rPr>
        <w:t>furnizorii de servicii de acceptare plăţi electronice</w:t>
      </w:r>
      <w:r w:rsidRPr="00BD2921">
        <w:rPr>
          <w:rFonts w:ascii="Verdana" w:hAnsi="Verdana" w:cs="Verdana"/>
          <w:lang w:val="ro-RO"/>
        </w:rPr>
        <w:t xml:space="preserve"> în conturile colectoare deschise la trezoreria statului, se realizează</w:t>
      </w:r>
      <w:r>
        <w:rPr>
          <w:rFonts w:ascii="Verdana" w:hAnsi="Verdana" w:cs="Verdana"/>
          <w:lang w:val="ro-RO"/>
        </w:rPr>
        <w:t xml:space="preserve"> zilnic,</w:t>
      </w:r>
      <w:r w:rsidRPr="00BD2921">
        <w:rPr>
          <w:rFonts w:ascii="Verdana" w:hAnsi="Verdana" w:cs="Verdana"/>
          <w:lang w:val="ro-RO"/>
        </w:rPr>
        <w:t xml:space="preserve"> </w:t>
      </w:r>
      <w:r>
        <w:rPr>
          <w:rFonts w:ascii="Verdana" w:hAnsi="Verdana" w:cs="Verdana"/>
          <w:lang w:val="ro-RO"/>
        </w:rPr>
        <w:t>printr-o singură tranzacţie,</w:t>
      </w:r>
      <w:r w:rsidRPr="00BD2921">
        <w:rPr>
          <w:rFonts w:ascii="Verdana" w:hAnsi="Verdana" w:cs="Verdana"/>
          <w:lang w:val="ro-RO"/>
        </w:rPr>
        <w:t xml:space="preserve"> în maxim o zi lucrătoare de la data autorizării tranzacţiilor. </w:t>
      </w:r>
    </w:p>
    <w:p w:rsidR="0049608F" w:rsidRDefault="004B4507">
      <w:pPr>
        <w:autoSpaceDE w:val="0"/>
        <w:autoSpaceDN w:val="0"/>
        <w:adjustRightInd w:val="0"/>
        <w:spacing w:after="195"/>
        <w:ind w:firstLine="720"/>
        <w:jc w:val="both"/>
        <w:rPr>
          <w:rFonts w:ascii="Verdana" w:hAnsi="Verdana" w:cs="Verdana"/>
          <w:lang w:val="ro-RO"/>
        </w:rPr>
      </w:pPr>
      <w:r>
        <w:rPr>
          <w:rFonts w:ascii="Verdana" w:hAnsi="Verdana" w:cs="Verdana"/>
          <w:lang w:val="ro-RO"/>
        </w:rPr>
        <w:t>(3</w:t>
      </w:r>
      <w:r w:rsidR="00185746">
        <w:rPr>
          <w:rFonts w:ascii="Verdana" w:hAnsi="Verdana" w:cs="Verdana"/>
          <w:lang w:val="ro-RO"/>
        </w:rPr>
        <w:t xml:space="preserve">) </w:t>
      </w:r>
      <w:r w:rsidR="00185746" w:rsidRPr="00BD2921">
        <w:rPr>
          <w:rFonts w:ascii="Verdana" w:hAnsi="Verdana" w:cs="Verdana"/>
          <w:lang w:val="ro-RO"/>
        </w:rPr>
        <w:t>Distribuirea sumelor din conturile colectoare deschise la trezoreria statului în conturile corespunzătoare de venituri bugetare sau de disponibilităţi, după caz, se efectuează de către instituţiile publice prevăzute la art.</w:t>
      </w:r>
      <w:r w:rsidR="00185746">
        <w:rPr>
          <w:rFonts w:ascii="Verdana" w:hAnsi="Verdana" w:cs="Verdana"/>
          <w:lang w:val="ro-RO"/>
        </w:rPr>
        <w:t>3</w:t>
      </w:r>
      <w:r w:rsidR="00185746" w:rsidRPr="00BD2921">
        <w:rPr>
          <w:rFonts w:ascii="Verdana" w:hAnsi="Verdana" w:cs="Verdana"/>
          <w:lang w:val="ro-RO"/>
        </w:rPr>
        <w:t xml:space="preserve"> în termen de o zi lucrătoare de la data creditării contului colector deschis la trezorerie.  </w:t>
      </w:r>
    </w:p>
    <w:p w:rsidR="004B4507" w:rsidRDefault="004B4507" w:rsidP="004B4507">
      <w:pPr>
        <w:autoSpaceDE w:val="0"/>
        <w:autoSpaceDN w:val="0"/>
        <w:adjustRightInd w:val="0"/>
        <w:spacing w:after="195"/>
        <w:ind w:firstLine="720"/>
        <w:jc w:val="both"/>
        <w:rPr>
          <w:rFonts w:ascii="Verdana" w:hAnsi="Verdana" w:cs="Verdana"/>
          <w:highlight w:val="yellow"/>
          <w:lang w:val="ro-RO"/>
        </w:rPr>
      </w:pPr>
      <w:r w:rsidRPr="004B4507">
        <w:rPr>
          <w:rFonts w:ascii="Verdana" w:hAnsi="Verdana" w:cs="Verdana"/>
          <w:b/>
          <w:lang w:val="ro-RO"/>
        </w:rPr>
        <w:t>Art. 10</w:t>
      </w:r>
      <w:r>
        <w:rPr>
          <w:rFonts w:ascii="Verdana" w:hAnsi="Verdana" w:cs="Verdana"/>
          <w:lang w:val="ro-RO"/>
        </w:rPr>
        <w:t xml:space="preserve"> (1) Comisioanele percepute de furnizorii de servicii pentru operaţiunile de tranzacţionare online aferente încasării taxelor şi impozitelor prin intermediul SNEP, nu vor depăşi tarifele </w:t>
      </w:r>
      <w:r w:rsidR="00586950">
        <w:rPr>
          <w:rFonts w:ascii="Verdana" w:hAnsi="Verdana" w:cs="Verdana"/>
          <w:lang w:val="ro-RO"/>
        </w:rPr>
        <w:t xml:space="preserve">maximale aprobate prin ordin comun al Ministerului Comunicaţiilor şi Societăţii Informaţionale, </w:t>
      </w:r>
      <w:r w:rsidR="00586950" w:rsidRPr="00047FD0">
        <w:rPr>
          <w:rFonts w:ascii="Verdana" w:hAnsi="Verdana" w:cs="Verdana"/>
          <w:lang w:val="ro-RO" w:eastAsia="ro-RO"/>
        </w:rPr>
        <w:t>M</w:t>
      </w:r>
      <w:r w:rsidR="00586950">
        <w:rPr>
          <w:rFonts w:ascii="Verdana" w:hAnsi="Verdana" w:cs="Verdana"/>
          <w:lang w:val="ro-RO" w:eastAsia="ro-RO"/>
        </w:rPr>
        <w:t xml:space="preserve">inisterului </w:t>
      </w:r>
      <w:r w:rsidR="00586950" w:rsidRPr="00047FD0">
        <w:rPr>
          <w:rFonts w:ascii="Verdana" w:hAnsi="Verdana" w:cs="Verdana"/>
          <w:lang w:val="ro-RO" w:eastAsia="ro-RO"/>
        </w:rPr>
        <w:t>F</w:t>
      </w:r>
      <w:r w:rsidR="00586950">
        <w:rPr>
          <w:rFonts w:ascii="Verdana" w:hAnsi="Verdana" w:cs="Verdana"/>
          <w:lang w:val="ro-RO" w:eastAsia="ro-RO"/>
        </w:rPr>
        <w:t xml:space="preserve">inanţelor </w:t>
      </w:r>
      <w:r w:rsidR="00586950" w:rsidRPr="00047FD0">
        <w:rPr>
          <w:rFonts w:ascii="Verdana" w:hAnsi="Verdana" w:cs="Verdana"/>
          <w:lang w:val="ro-RO" w:eastAsia="ro-RO"/>
        </w:rPr>
        <w:t>P</w:t>
      </w:r>
      <w:r w:rsidR="00586950">
        <w:rPr>
          <w:rFonts w:ascii="Verdana" w:hAnsi="Verdana" w:cs="Verdana"/>
          <w:lang w:val="ro-RO" w:eastAsia="ro-RO"/>
        </w:rPr>
        <w:t>ublice</w:t>
      </w:r>
      <w:r w:rsidR="00586950" w:rsidRPr="00047FD0">
        <w:rPr>
          <w:rFonts w:ascii="Verdana" w:hAnsi="Verdana" w:cs="Verdana"/>
          <w:lang w:val="ro-RO" w:eastAsia="ro-RO"/>
        </w:rPr>
        <w:t xml:space="preserve"> </w:t>
      </w:r>
      <w:r w:rsidR="00586950">
        <w:rPr>
          <w:rFonts w:ascii="Verdana" w:hAnsi="Verdana" w:cs="Verdana"/>
          <w:lang w:val="ro-RO" w:eastAsia="ro-RO"/>
        </w:rPr>
        <w:t>ş</w:t>
      </w:r>
      <w:r w:rsidR="00586950" w:rsidRPr="00047FD0">
        <w:rPr>
          <w:rFonts w:ascii="Verdana" w:hAnsi="Verdana" w:cs="Verdana"/>
          <w:lang w:val="ro-RO" w:eastAsia="ro-RO"/>
        </w:rPr>
        <w:t>i M</w:t>
      </w:r>
      <w:r w:rsidR="00586950">
        <w:rPr>
          <w:rFonts w:ascii="Verdana" w:hAnsi="Verdana" w:cs="Verdana"/>
          <w:lang w:val="ro-RO" w:eastAsia="ro-RO"/>
        </w:rPr>
        <w:t xml:space="preserve">inisterului </w:t>
      </w:r>
      <w:r w:rsidR="00586950" w:rsidRPr="00047FD0">
        <w:rPr>
          <w:rFonts w:ascii="Verdana" w:hAnsi="Verdana" w:cs="Verdana"/>
          <w:lang w:val="ro-RO" w:eastAsia="ro-RO"/>
        </w:rPr>
        <w:t>A</w:t>
      </w:r>
      <w:r w:rsidR="00586950">
        <w:rPr>
          <w:rFonts w:ascii="Verdana" w:hAnsi="Verdana" w:cs="Verdana"/>
          <w:lang w:val="ro-RO" w:eastAsia="ro-RO"/>
        </w:rPr>
        <w:t xml:space="preserve">dministraţiei şi </w:t>
      </w:r>
      <w:r w:rsidR="00586950" w:rsidRPr="00047FD0">
        <w:rPr>
          <w:rFonts w:ascii="Verdana" w:hAnsi="Verdana" w:cs="Verdana"/>
          <w:lang w:val="ro-RO" w:eastAsia="ro-RO"/>
        </w:rPr>
        <w:t>I</w:t>
      </w:r>
      <w:r w:rsidR="00586950">
        <w:rPr>
          <w:rFonts w:ascii="Verdana" w:hAnsi="Verdana" w:cs="Verdana"/>
          <w:lang w:val="ro-RO" w:eastAsia="ro-RO"/>
        </w:rPr>
        <w:t>nternelor</w:t>
      </w:r>
      <w:r>
        <w:rPr>
          <w:rFonts w:ascii="Verdana" w:hAnsi="Verdana" w:cs="Verdana"/>
          <w:lang w:val="ro-RO"/>
        </w:rPr>
        <w:t xml:space="preserve">. </w:t>
      </w:r>
    </w:p>
    <w:p w:rsidR="004B4507" w:rsidRDefault="004B4507" w:rsidP="004B4507">
      <w:pPr>
        <w:autoSpaceDE w:val="0"/>
        <w:autoSpaceDN w:val="0"/>
        <w:adjustRightInd w:val="0"/>
        <w:spacing w:after="195"/>
        <w:ind w:firstLine="720"/>
        <w:jc w:val="both"/>
        <w:rPr>
          <w:rFonts w:ascii="Verdana" w:hAnsi="Verdana" w:cs="Verdana"/>
          <w:lang w:val="ro-RO"/>
        </w:rPr>
      </w:pPr>
      <w:r>
        <w:rPr>
          <w:rFonts w:ascii="Verdana" w:hAnsi="Verdana" w:cs="Verdana"/>
          <w:lang w:val="ro-RO"/>
        </w:rPr>
        <w:t>(2) Comisionul</w:t>
      </w:r>
      <w:r w:rsidRPr="00BD2921">
        <w:rPr>
          <w:rFonts w:ascii="Verdana" w:hAnsi="Verdana" w:cs="Verdana"/>
          <w:lang w:val="ro-RO"/>
        </w:rPr>
        <w:t xml:space="preserve"> </w:t>
      </w:r>
      <w:r>
        <w:rPr>
          <w:rFonts w:ascii="Verdana" w:hAnsi="Verdana" w:cs="Verdana"/>
          <w:lang w:val="ro-RO"/>
        </w:rPr>
        <w:t xml:space="preserve">perceput de furnizorul </w:t>
      </w:r>
      <w:r w:rsidRPr="00FC0565">
        <w:rPr>
          <w:rFonts w:ascii="Verdana" w:hAnsi="Verdana" w:cs="Verdana"/>
          <w:lang w:val="ro-RO" w:eastAsia="ro-RO"/>
        </w:rPr>
        <w:t>de servicii</w:t>
      </w:r>
      <w:r>
        <w:rPr>
          <w:rFonts w:ascii="Verdana" w:hAnsi="Verdana" w:cs="Verdana"/>
          <w:lang w:val="ro-RO" w:eastAsia="ro-RO"/>
        </w:rPr>
        <w:t xml:space="preserve"> selectat conform</w:t>
      </w:r>
      <w:r w:rsidR="007E31B0">
        <w:rPr>
          <w:rFonts w:ascii="Verdana" w:hAnsi="Verdana" w:cs="Verdana"/>
          <w:lang w:val="ro-RO" w:eastAsia="ro-RO"/>
        </w:rPr>
        <w:t xml:space="preserve"> art. 8.</w:t>
      </w:r>
      <w:r>
        <w:rPr>
          <w:rFonts w:ascii="Verdana" w:hAnsi="Verdana" w:cs="Verdana"/>
          <w:lang w:val="ro-RO" w:eastAsia="ro-RO"/>
        </w:rPr>
        <w:t xml:space="preserve"> alin. (2)</w:t>
      </w:r>
      <w:r w:rsidRPr="00BD2921">
        <w:rPr>
          <w:rFonts w:ascii="Verdana" w:hAnsi="Verdana" w:cs="Verdana"/>
          <w:lang w:val="ro-RO"/>
        </w:rPr>
        <w:t xml:space="preserve">, </w:t>
      </w:r>
      <w:r>
        <w:rPr>
          <w:rFonts w:ascii="Verdana" w:hAnsi="Verdana" w:cs="Verdana"/>
          <w:lang w:val="ro-RO"/>
        </w:rPr>
        <w:t>aferent</w:t>
      </w:r>
      <w:r w:rsidRPr="00BD2921">
        <w:rPr>
          <w:rFonts w:ascii="Verdana" w:hAnsi="Verdana" w:cs="Verdana"/>
          <w:lang w:val="ro-RO"/>
        </w:rPr>
        <w:t xml:space="preserve"> efectuării plăţii electronice, poate fi suportat de </w:t>
      </w:r>
      <w:r w:rsidRPr="00144981">
        <w:rPr>
          <w:rFonts w:ascii="Verdana" w:hAnsi="Verdana" w:cs="Verdana"/>
          <w:lang w:val="ro-RO"/>
        </w:rPr>
        <w:t xml:space="preserve">către contribuabil, de către instituţia publică sau în orice altă variantă aleasă de către instituţia publică la momentul înregistrării în </w:t>
      </w:r>
      <w:r w:rsidRPr="00144981">
        <w:rPr>
          <w:rFonts w:ascii="Verdana" w:hAnsi="Verdana" w:cs="Verdana"/>
          <w:lang w:val="ro-RO" w:eastAsia="ro-RO"/>
        </w:rPr>
        <w:t>SNEP</w:t>
      </w:r>
      <w:r w:rsidRPr="00144981">
        <w:rPr>
          <w:rFonts w:ascii="Verdana" w:hAnsi="Verdana" w:cs="Verdana"/>
          <w:lang w:val="ro-RO"/>
        </w:rPr>
        <w:t>.</w:t>
      </w:r>
    </w:p>
    <w:p w:rsidR="0049608F" w:rsidRPr="009739D0" w:rsidRDefault="00047FD0" w:rsidP="009739D0">
      <w:pPr>
        <w:autoSpaceDE w:val="0"/>
        <w:autoSpaceDN w:val="0"/>
        <w:adjustRightInd w:val="0"/>
        <w:spacing w:after="240"/>
        <w:ind w:firstLine="720"/>
        <w:jc w:val="both"/>
        <w:rPr>
          <w:rFonts w:ascii="Verdana" w:hAnsi="Verdana" w:cs="Verdana"/>
          <w:lang w:val="ro-RO" w:eastAsia="ro-RO"/>
        </w:rPr>
      </w:pPr>
      <w:r w:rsidRPr="00047FD0">
        <w:rPr>
          <w:rFonts w:ascii="Verdana" w:hAnsi="Verdana" w:cs="Verdana"/>
          <w:b/>
          <w:lang w:val="ro-RO"/>
        </w:rPr>
        <w:t>Art. 11</w:t>
      </w:r>
      <w:r w:rsidR="004B4507">
        <w:rPr>
          <w:rFonts w:ascii="Verdana" w:hAnsi="Verdana" w:cs="Verdana"/>
          <w:lang w:val="ro-RO"/>
        </w:rPr>
        <w:t xml:space="preserve"> </w:t>
      </w:r>
      <w:r w:rsidR="00185746" w:rsidRPr="00CD1D0F">
        <w:rPr>
          <w:rFonts w:ascii="Verdana" w:hAnsi="Verdana" w:cs="Verdana"/>
          <w:lang w:val="ro-RO"/>
        </w:rPr>
        <w:t xml:space="preserve">Reglementarea </w:t>
      </w:r>
      <w:r w:rsidR="00185746">
        <w:rPr>
          <w:rFonts w:ascii="Verdana" w:hAnsi="Verdana" w:cs="Verdana"/>
          <w:lang w:val="ro-RO"/>
        </w:rPr>
        <w:t>relaţ</w:t>
      </w:r>
      <w:r w:rsidR="00185746" w:rsidRPr="00CD1D0F">
        <w:rPr>
          <w:rFonts w:ascii="Verdana" w:hAnsi="Verdana" w:cs="Verdana"/>
          <w:lang w:val="ro-RO"/>
        </w:rPr>
        <w:t xml:space="preserve">iilor funcţionale dintre </w:t>
      </w:r>
      <w:r w:rsidR="00E614DF">
        <w:rPr>
          <w:rFonts w:ascii="Verdana" w:hAnsi="Verdana" w:cs="Verdana"/>
          <w:lang w:val="ro-RO"/>
        </w:rPr>
        <w:t xml:space="preserve">prestatorii de servicii </w:t>
      </w:r>
      <w:r w:rsidR="00185746" w:rsidRPr="00CD1D0F">
        <w:rPr>
          <w:rFonts w:ascii="Verdana" w:hAnsi="Verdana" w:cs="Verdana"/>
          <w:lang w:val="ro-RO"/>
        </w:rPr>
        <w:t>instituţii</w:t>
      </w:r>
      <w:r w:rsidR="00185746">
        <w:rPr>
          <w:rFonts w:ascii="Verdana" w:hAnsi="Verdana" w:cs="Verdana"/>
          <w:lang w:val="ro-RO"/>
        </w:rPr>
        <w:t xml:space="preserve"> publice </w:t>
      </w:r>
      <w:r w:rsidR="00E614DF">
        <w:rPr>
          <w:rFonts w:ascii="Verdana" w:hAnsi="Verdana" w:cs="Verdana"/>
          <w:lang w:val="ro-RO"/>
        </w:rPr>
        <w:t>care efectuează prestaţii în baza unor taxe şi entităţile colectoare ale acestor taxe precum şi identitatea electronică, se vor stabili prin norme</w:t>
      </w:r>
      <w:r w:rsidR="007E31B0">
        <w:rPr>
          <w:rFonts w:ascii="Verdana" w:hAnsi="Verdana" w:cs="Verdana"/>
          <w:lang w:val="ro-RO"/>
        </w:rPr>
        <w:t xml:space="preserve"> </w:t>
      </w:r>
      <w:r w:rsidR="007E31B0" w:rsidRPr="00FC0565">
        <w:rPr>
          <w:rFonts w:ascii="Verdana" w:hAnsi="Verdana" w:cs="Verdana"/>
          <w:lang w:val="ro-RO" w:eastAsia="ro-RO"/>
        </w:rPr>
        <w:t>aprobate prin ordin emis de către ministrul comunicaţiilor şi societăţii informaţionale</w:t>
      </w:r>
      <w:r w:rsidR="00523267">
        <w:rPr>
          <w:rFonts w:ascii="Verdana" w:hAnsi="Verdana" w:cs="Verdana"/>
          <w:lang w:val="ro-RO"/>
        </w:rPr>
        <w:t>,</w:t>
      </w:r>
      <w:r w:rsidR="009739D0">
        <w:rPr>
          <w:rFonts w:ascii="Verdana" w:hAnsi="Verdana" w:cs="Verdana"/>
          <w:lang w:val="ro-RO"/>
        </w:rPr>
        <w:t xml:space="preserve"> în maxim 30 de zile </w:t>
      </w:r>
      <w:r w:rsidR="009739D0">
        <w:rPr>
          <w:rFonts w:ascii="Verdana" w:hAnsi="Verdana" w:cs="Verdana"/>
          <w:lang w:val="ro-RO" w:eastAsia="ro-RO"/>
        </w:rPr>
        <w:t>de la data intrării în vigoare a prezentei hotărâri</w:t>
      </w:r>
      <w:r w:rsidR="009739D0" w:rsidRPr="00185746">
        <w:rPr>
          <w:rFonts w:ascii="Verdana" w:hAnsi="Verdana" w:cs="Verdana"/>
          <w:lang w:val="ro-RO" w:eastAsia="ro-RO"/>
        </w:rPr>
        <w:t>.</w:t>
      </w:r>
    </w:p>
    <w:p w:rsidR="0049608F" w:rsidRDefault="00FB62BE">
      <w:pPr>
        <w:autoSpaceDE w:val="0"/>
        <w:autoSpaceDN w:val="0"/>
        <w:adjustRightInd w:val="0"/>
        <w:ind w:firstLine="720"/>
        <w:jc w:val="both"/>
        <w:rPr>
          <w:rFonts w:ascii="Verdana" w:hAnsi="Verdana" w:cs="Verdana"/>
          <w:color w:val="FF0000"/>
          <w:lang w:val="ro-RO"/>
        </w:rPr>
      </w:pPr>
      <w:r>
        <w:rPr>
          <w:rFonts w:ascii="Verdana" w:hAnsi="Verdana" w:cs="Verdana"/>
          <w:b/>
          <w:bCs/>
          <w:lang w:val="ro-RO"/>
        </w:rPr>
        <w:t xml:space="preserve">Art. </w:t>
      </w:r>
      <w:r w:rsidR="00CD1D0F">
        <w:rPr>
          <w:rFonts w:ascii="Verdana" w:hAnsi="Verdana" w:cs="Verdana"/>
          <w:b/>
          <w:bCs/>
          <w:lang w:val="ro-RO"/>
        </w:rPr>
        <w:t xml:space="preserve"> </w:t>
      </w:r>
      <w:r>
        <w:rPr>
          <w:rFonts w:ascii="Verdana" w:hAnsi="Verdana" w:cs="Verdana"/>
          <w:b/>
          <w:bCs/>
          <w:lang w:val="ro-RO"/>
        </w:rPr>
        <w:t>1</w:t>
      </w:r>
      <w:r w:rsidR="004B4507">
        <w:rPr>
          <w:rFonts w:ascii="Verdana" w:hAnsi="Verdana" w:cs="Verdana"/>
          <w:b/>
          <w:bCs/>
          <w:lang w:val="ro-RO"/>
        </w:rPr>
        <w:t>2</w:t>
      </w:r>
      <w:r w:rsidRPr="00BD2921">
        <w:rPr>
          <w:rFonts w:ascii="Verdana" w:hAnsi="Verdana" w:cs="Verdana"/>
          <w:lang w:val="ro-RO"/>
        </w:rPr>
        <w:t xml:space="preserve"> </w:t>
      </w:r>
      <w:r w:rsidR="00CD1D0F">
        <w:rPr>
          <w:rFonts w:ascii="Verdana" w:hAnsi="Verdana" w:cs="Verdana"/>
          <w:lang w:val="ro-RO"/>
        </w:rPr>
        <w:t>–</w:t>
      </w:r>
      <w:r w:rsidRPr="00BD2921">
        <w:rPr>
          <w:rFonts w:ascii="Verdana" w:hAnsi="Verdana" w:cs="Verdana"/>
          <w:lang w:val="ro-RO"/>
        </w:rPr>
        <w:t xml:space="preserve"> </w:t>
      </w:r>
      <w:r w:rsidRPr="00CD1D0F">
        <w:rPr>
          <w:rFonts w:ascii="Verdana" w:hAnsi="Verdana" w:cs="Verdana"/>
          <w:lang w:val="ro-RO"/>
        </w:rPr>
        <w:t>Cheltuielile</w:t>
      </w:r>
      <w:r w:rsidR="00047FD0" w:rsidRPr="00047FD0">
        <w:rPr>
          <w:rFonts w:ascii="Verdana" w:hAnsi="Verdana" w:cs="Verdana"/>
          <w:lang w:val="ro-RO"/>
        </w:rPr>
        <w:t xml:space="preserve"> </w:t>
      </w:r>
      <w:r w:rsidR="00185746">
        <w:rPr>
          <w:rFonts w:ascii="Verdana" w:hAnsi="Verdana" w:cs="Verdana"/>
          <w:lang w:val="ro-RO"/>
        </w:rPr>
        <w:t>efectuate de instituţiile publice în baza prezentei hotărâri</w:t>
      </w:r>
      <w:r w:rsidR="00CD1D0F" w:rsidRPr="00CD1D0F">
        <w:rPr>
          <w:rFonts w:ascii="Verdana" w:hAnsi="Verdana" w:cs="Verdana"/>
          <w:lang w:val="ro-RO" w:eastAsia="ro-RO"/>
        </w:rPr>
        <w:t xml:space="preserve">, </w:t>
      </w:r>
      <w:r w:rsidRPr="00CD1D0F">
        <w:rPr>
          <w:rFonts w:ascii="Verdana" w:hAnsi="Verdana" w:cs="Verdana"/>
          <w:lang w:val="ro-RO"/>
        </w:rPr>
        <w:t xml:space="preserve">se </w:t>
      </w:r>
      <w:r w:rsidR="00047FD0" w:rsidRPr="00047FD0">
        <w:rPr>
          <w:rFonts w:ascii="Verdana" w:hAnsi="Verdana" w:cs="Verdana"/>
          <w:lang w:val="ro-RO"/>
        </w:rPr>
        <w:t xml:space="preserve">vor </w:t>
      </w:r>
      <w:r w:rsidRPr="00CD1D0F">
        <w:rPr>
          <w:rFonts w:ascii="Verdana" w:hAnsi="Verdana" w:cs="Verdana"/>
          <w:lang w:val="ro-RO"/>
        </w:rPr>
        <w:t>efectu</w:t>
      </w:r>
      <w:r w:rsidR="00047FD0" w:rsidRPr="00047FD0">
        <w:rPr>
          <w:rFonts w:ascii="Verdana" w:hAnsi="Verdana" w:cs="Verdana"/>
          <w:lang w:val="ro-RO"/>
        </w:rPr>
        <w:t>a</w:t>
      </w:r>
      <w:r w:rsidRPr="00CD1D0F">
        <w:rPr>
          <w:rFonts w:ascii="Verdana" w:hAnsi="Verdana" w:cs="Verdana"/>
          <w:lang w:val="ro-RO"/>
        </w:rPr>
        <w:t xml:space="preserve"> cu respectarea prevederilor legale privind angajarea, lichidarea, ordonanţarea şi  plata cheltuielilor bugetare</w:t>
      </w:r>
      <w:r w:rsidR="00047FD0">
        <w:rPr>
          <w:rFonts w:ascii="Verdana" w:hAnsi="Verdana" w:cs="Verdana"/>
          <w:lang w:val="ro-RO"/>
        </w:rPr>
        <w:t>.</w:t>
      </w:r>
    </w:p>
    <w:p w:rsidR="008D1314" w:rsidRPr="00FC0565" w:rsidRDefault="008D1314">
      <w:pPr>
        <w:autoSpaceDE w:val="0"/>
        <w:autoSpaceDN w:val="0"/>
        <w:adjustRightInd w:val="0"/>
        <w:spacing w:after="240"/>
        <w:rPr>
          <w:rFonts w:ascii="Verdana" w:hAnsi="Verdana" w:cs="Verdana"/>
          <w:lang w:val="ro-RO" w:eastAsia="ro-RO"/>
        </w:rPr>
      </w:pPr>
    </w:p>
    <w:p w:rsidR="008D1314" w:rsidRPr="00FC0565" w:rsidRDefault="008D1314">
      <w:pPr>
        <w:autoSpaceDE w:val="0"/>
        <w:autoSpaceDN w:val="0"/>
        <w:adjustRightInd w:val="0"/>
        <w:spacing w:after="0"/>
        <w:rPr>
          <w:rFonts w:ascii="Verdana" w:hAnsi="Verdana" w:cs="Verdana"/>
          <w:lang w:val="ro-RO" w:eastAsia="ro-RO"/>
        </w:rPr>
      </w:pPr>
    </w:p>
    <w:p w:rsidR="008D1314" w:rsidRPr="00FC0565" w:rsidRDefault="008D1314">
      <w:pPr>
        <w:autoSpaceDE w:val="0"/>
        <w:autoSpaceDN w:val="0"/>
        <w:adjustRightInd w:val="0"/>
        <w:spacing w:after="240"/>
        <w:jc w:val="center"/>
        <w:rPr>
          <w:rFonts w:ascii="Verdana" w:hAnsi="Verdana" w:cs="Verdana"/>
          <w:b/>
          <w:bCs/>
          <w:sz w:val="28"/>
          <w:szCs w:val="28"/>
          <w:lang w:val="ro-RO" w:eastAsia="ro-RO"/>
        </w:rPr>
      </w:pPr>
      <w:r w:rsidRPr="00FC0565">
        <w:rPr>
          <w:rFonts w:ascii="Verdana" w:hAnsi="Verdana" w:cs="Verdana"/>
          <w:b/>
          <w:bCs/>
          <w:sz w:val="28"/>
          <w:szCs w:val="28"/>
          <w:lang w:val="ro-RO" w:eastAsia="ro-RO"/>
        </w:rPr>
        <w:t>PRIM-MINISTRU</w:t>
      </w:r>
    </w:p>
    <w:p w:rsidR="008D1314" w:rsidRPr="00FC0565" w:rsidRDefault="008D1314">
      <w:pPr>
        <w:autoSpaceDE w:val="0"/>
        <w:autoSpaceDN w:val="0"/>
        <w:adjustRightInd w:val="0"/>
        <w:spacing w:after="240"/>
        <w:jc w:val="center"/>
        <w:rPr>
          <w:rFonts w:ascii="Verdana" w:hAnsi="Verdana" w:cs="Verdana"/>
          <w:b/>
          <w:bCs/>
          <w:sz w:val="28"/>
          <w:szCs w:val="28"/>
          <w:lang w:val="ro-RO" w:eastAsia="ro-RO"/>
        </w:rPr>
      </w:pPr>
      <w:r w:rsidRPr="00FC0565">
        <w:rPr>
          <w:rFonts w:ascii="Verdana" w:hAnsi="Verdana" w:cs="Verdana"/>
          <w:b/>
          <w:bCs/>
          <w:sz w:val="28"/>
          <w:szCs w:val="28"/>
          <w:lang w:val="ro-RO" w:eastAsia="ro-RO"/>
        </w:rPr>
        <w:t>EMIL BOC</w:t>
      </w:r>
    </w:p>
    <w:p w:rsidR="008D1314" w:rsidRPr="00FC0565" w:rsidRDefault="008D1314">
      <w:pPr>
        <w:autoSpaceDE w:val="0"/>
        <w:autoSpaceDN w:val="0"/>
        <w:adjustRightInd w:val="0"/>
        <w:spacing w:after="0"/>
        <w:rPr>
          <w:rFonts w:ascii="Verdana" w:hAnsi="Verdana" w:cs="Verdana"/>
          <w:lang w:val="ro-RO" w:eastAsia="ro-RO"/>
        </w:rPr>
      </w:pPr>
    </w:p>
    <w:p w:rsidR="008D1314" w:rsidRPr="00FC0565" w:rsidRDefault="008D1314">
      <w:pPr>
        <w:autoSpaceDE w:val="0"/>
        <w:autoSpaceDN w:val="0"/>
        <w:adjustRightInd w:val="0"/>
        <w:spacing w:after="0"/>
        <w:rPr>
          <w:rFonts w:ascii="Verdana" w:hAnsi="Verdana" w:cs="Verdana"/>
          <w:lang w:val="ro-RO" w:eastAsia="ro-RO"/>
        </w:rPr>
      </w:pPr>
    </w:p>
    <w:p w:rsidR="008D1314" w:rsidRPr="00FC0565" w:rsidRDefault="008D1314">
      <w:pPr>
        <w:autoSpaceDE w:val="0"/>
        <w:autoSpaceDN w:val="0"/>
        <w:adjustRightInd w:val="0"/>
        <w:spacing w:after="240"/>
        <w:rPr>
          <w:rFonts w:ascii="Verdana" w:hAnsi="Verdana" w:cs="Verdana"/>
          <w:lang w:val="ro-RO" w:eastAsia="ro-RO"/>
        </w:rPr>
      </w:pPr>
    </w:p>
    <w:p w:rsidR="008D1314" w:rsidRPr="00FC0565" w:rsidRDefault="008D1314">
      <w:pPr>
        <w:autoSpaceDE w:val="0"/>
        <w:autoSpaceDN w:val="0"/>
        <w:adjustRightInd w:val="0"/>
        <w:spacing w:after="195"/>
        <w:rPr>
          <w:rFonts w:ascii="Times New Roman" w:hAnsi="Times New Roman" w:cs="Times New Roman"/>
          <w:lang w:val="ro-RO" w:eastAsia="ro-RO"/>
        </w:rPr>
      </w:pPr>
    </w:p>
    <w:p w:rsidR="008D1314" w:rsidRPr="00FC0565" w:rsidRDefault="008D1314">
      <w:pPr>
        <w:rPr>
          <w:lang w:val="ro-RO"/>
        </w:rPr>
      </w:pPr>
    </w:p>
    <w:sectPr w:rsidR="008D1314" w:rsidRPr="00FC0565" w:rsidSect="00EE5ACE">
      <w:pgSz w:w="11910" w:h="16845"/>
      <w:pgMar w:top="855" w:right="1137" w:bottom="855" w:left="1410" w:header="567" w:footer="567"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E96"/>
    <w:multiLevelType w:val="hybridMultilevel"/>
    <w:tmpl w:val="59A8FA2A"/>
    <w:lvl w:ilvl="0" w:tplc="E7F2D65E">
      <w:start w:val="2"/>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BE4EBE"/>
    <w:multiLevelType w:val="multilevel"/>
    <w:tmpl w:val="8F346932"/>
    <w:lvl w:ilvl="0">
      <w:start w:val="1"/>
      <w:numFmt w:val="lowerLetter"/>
      <w:lvlText w:val="%1."/>
      <w:lvlJc w:val="left"/>
      <w:pPr>
        <w:tabs>
          <w:tab w:val="num" w:pos="720"/>
        </w:tabs>
        <w:ind w:left="720" w:hanging="360"/>
      </w:pPr>
      <w:rPr>
        <w:rFonts w:ascii="Verdana" w:eastAsia="Times New Roman" w:hAnsi="Verdana"/>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34943CD2"/>
    <w:multiLevelType w:val="hybridMultilevel"/>
    <w:tmpl w:val="E5C200E8"/>
    <w:lvl w:ilvl="0" w:tplc="760AF926">
      <w:numFmt w:val="bullet"/>
      <w:lvlText w:val="–"/>
      <w:lvlJc w:val="left"/>
      <w:pPr>
        <w:tabs>
          <w:tab w:val="num" w:pos="1365"/>
        </w:tabs>
        <w:ind w:left="1365" w:hanging="375"/>
      </w:pPr>
      <w:rPr>
        <w:rFonts w:ascii="Verdana" w:eastAsia="Times New Roman" w:hAnsi="Verdana" w:hint="default"/>
        <w:b/>
        <w:bCs/>
      </w:rPr>
    </w:lvl>
    <w:lvl w:ilvl="1" w:tplc="04180003">
      <w:start w:val="1"/>
      <w:numFmt w:val="bullet"/>
      <w:lvlText w:val="o"/>
      <w:lvlJc w:val="left"/>
      <w:pPr>
        <w:tabs>
          <w:tab w:val="num" w:pos="2070"/>
        </w:tabs>
        <w:ind w:left="2070" w:hanging="360"/>
      </w:pPr>
      <w:rPr>
        <w:rFonts w:ascii="Courier New" w:hAnsi="Courier New" w:cs="Courier New" w:hint="default"/>
      </w:rPr>
    </w:lvl>
    <w:lvl w:ilvl="2" w:tplc="04180005">
      <w:start w:val="1"/>
      <w:numFmt w:val="bullet"/>
      <w:lvlText w:val=""/>
      <w:lvlJc w:val="left"/>
      <w:pPr>
        <w:tabs>
          <w:tab w:val="num" w:pos="2790"/>
        </w:tabs>
        <w:ind w:left="2790" w:hanging="360"/>
      </w:pPr>
      <w:rPr>
        <w:rFonts w:ascii="Wingdings" w:hAnsi="Wingdings" w:cs="Wingdings" w:hint="default"/>
      </w:rPr>
    </w:lvl>
    <w:lvl w:ilvl="3" w:tplc="04180001">
      <w:start w:val="1"/>
      <w:numFmt w:val="bullet"/>
      <w:lvlText w:val=""/>
      <w:lvlJc w:val="left"/>
      <w:pPr>
        <w:tabs>
          <w:tab w:val="num" w:pos="3510"/>
        </w:tabs>
        <w:ind w:left="3510" w:hanging="360"/>
      </w:pPr>
      <w:rPr>
        <w:rFonts w:ascii="Symbol" w:hAnsi="Symbol" w:cs="Symbol" w:hint="default"/>
      </w:rPr>
    </w:lvl>
    <w:lvl w:ilvl="4" w:tplc="04180003">
      <w:start w:val="1"/>
      <w:numFmt w:val="bullet"/>
      <w:lvlText w:val="o"/>
      <w:lvlJc w:val="left"/>
      <w:pPr>
        <w:tabs>
          <w:tab w:val="num" w:pos="4230"/>
        </w:tabs>
        <w:ind w:left="4230" w:hanging="360"/>
      </w:pPr>
      <w:rPr>
        <w:rFonts w:ascii="Courier New" w:hAnsi="Courier New" w:cs="Courier New" w:hint="default"/>
      </w:rPr>
    </w:lvl>
    <w:lvl w:ilvl="5" w:tplc="04180005">
      <w:start w:val="1"/>
      <w:numFmt w:val="bullet"/>
      <w:lvlText w:val=""/>
      <w:lvlJc w:val="left"/>
      <w:pPr>
        <w:tabs>
          <w:tab w:val="num" w:pos="4950"/>
        </w:tabs>
        <w:ind w:left="4950" w:hanging="360"/>
      </w:pPr>
      <w:rPr>
        <w:rFonts w:ascii="Wingdings" w:hAnsi="Wingdings" w:cs="Wingdings" w:hint="default"/>
      </w:rPr>
    </w:lvl>
    <w:lvl w:ilvl="6" w:tplc="04180001">
      <w:start w:val="1"/>
      <w:numFmt w:val="bullet"/>
      <w:lvlText w:val=""/>
      <w:lvlJc w:val="left"/>
      <w:pPr>
        <w:tabs>
          <w:tab w:val="num" w:pos="5670"/>
        </w:tabs>
        <w:ind w:left="5670" w:hanging="360"/>
      </w:pPr>
      <w:rPr>
        <w:rFonts w:ascii="Symbol" w:hAnsi="Symbol" w:cs="Symbol" w:hint="default"/>
      </w:rPr>
    </w:lvl>
    <w:lvl w:ilvl="7" w:tplc="04180003">
      <w:start w:val="1"/>
      <w:numFmt w:val="bullet"/>
      <w:lvlText w:val="o"/>
      <w:lvlJc w:val="left"/>
      <w:pPr>
        <w:tabs>
          <w:tab w:val="num" w:pos="6390"/>
        </w:tabs>
        <w:ind w:left="6390" w:hanging="360"/>
      </w:pPr>
      <w:rPr>
        <w:rFonts w:ascii="Courier New" w:hAnsi="Courier New" w:cs="Courier New" w:hint="default"/>
      </w:rPr>
    </w:lvl>
    <w:lvl w:ilvl="8" w:tplc="04180005">
      <w:start w:val="1"/>
      <w:numFmt w:val="bullet"/>
      <w:lvlText w:val=""/>
      <w:lvlJc w:val="left"/>
      <w:pPr>
        <w:tabs>
          <w:tab w:val="num" w:pos="7110"/>
        </w:tabs>
        <w:ind w:left="7110" w:hanging="360"/>
      </w:pPr>
      <w:rPr>
        <w:rFonts w:ascii="Wingdings" w:hAnsi="Wingdings" w:cs="Wingdings" w:hint="default"/>
      </w:rPr>
    </w:lvl>
  </w:abstractNum>
  <w:abstractNum w:abstractNumId="3">
    <w:nsid w:val="392C0927"/>
    <w:multiLevelType w:val="hybridMultilevel"/>
    <w:tmpl w:val="4D78843A"/>
    <w:lvl w:ilvl="0" w:tplc="DBEECFE6">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FF83FC8"/>
    <w:multiLevelType w:val="hybridMultilevel"/>
    <w:tmpl w:val="F0F68F3C"/>
    <w:lvl w:ilvl="0" w:tplc="41B898AE">
      <w:start w:val="2"/>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A362DC"/>
    <w:multiLevelType w:val="hybridMultilevel"/>
    <w:tmpl w:val="8BCC77B0"/>
    <w:lvl w:ilvl="0" w:tplc="77C43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356C7"/>
    <w:multiLevelType w:val="hybridMultilevel"/>
    <w:tmpl w:val="17685A38"/>
    <w:lvl w:ilvl="0" w:tplc="F4146744">
      <w:start w:val="2"/>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1B06BA"/>
    <w:multiLevelType w:val="hybridMultilevel"/>
    <w:tmpl w:val="D8E8F89A"/>
    <w:lvl w:ilvl="0" w:tplc="8548B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503E4F"/>
    <w:rsid w:val="00021FE1"/>
    <w:rsid w:val="00022581"/>
    <w:rsid w:val="0003392C"/>
    <w:rsid w:val="00047FD0"/>
    <w:rsid w:val="000849BD"/>
    <w:rsid w:val="00086563"/>
    <w:rsid w:val="00087B78"/>
    <w:rsid w:val="000A3368"/>
    <w:rsid w:val="000C41C6"/>
    <w:rsid w:val="000D0FC0"/>
    <w:rsid w:val="000E1E62"/>
    <w:rsid w:val="000E24B2"/>
    <w:rsid w:val="000F06AD"/>
    <w:rsid w:val="00122563"/>
    <w:rsid w:val="00123767"/>
    <w:rsid w:val="00124341"/>
    <w:rsid w:val="00132EBE"/>
    <w:rsid w:val="00136B24"/>
    <w:rsid w:val="00136F3D"/>
    <w:rsid w:val="00144981"/>
    <w:rsid w:val="001462F3"/>
    <w:rsid w:val="00154E26"/>
    <w:rsid w:val="001725D7"/>
    <w:rsid w:val="001740D4"/>
    <w:rsid w:val="00180EE1"/>
    <w:rsid w:val="00185746"/>
    <w:rsid w:val="001B3DDC"/>
    <w:rsid w:val="001B7640"/>
    <w:rsid w:val="001D4F04"/>
    <w:rsid w:val="001F1762"/>
    <w:rsid w:val="001F2597"/>
    <w:rsid w:val="00200AE1"/>
    <w:rsid w:val="002042F1"/>
    <w:rsid w:val="002130B3"/>
    <w:rsid w:val="00215A2A"/>
    <w:rsid w:val="00221767"/>
    <w:rsid w:val="002346B6"/>
    <w:rsid w:val="002430D4"/>
    <w:rsid w:val="002564B2"/>
    <w:rsid w:val="00283957"/>
    <w:rsid w:val="00296A9C"/>
    <w:rsid w:val="002D1BF3"/>
    <w:rsid w:val="002D3099"/>
    <w:rsid w:val="002F0F09"/>
    <w:rsid w:val="00302FFB"/>
    <w:rsid w:val="0030335D"/>
    <w:rsid w:val="00314592"/>
    <w:rsid w:val="00326124"/>
    <w:rsid w:val="003274E6"/>
    <w:rsid w:val="00352790"/>
    <w:rsid w:val="00381135"/>
    <w:rsid w:val="00387C7B"/>
    <w:rsid w:val="0039715B"/>
    <w:rsid w:val="003B2EA9"/>
    <w:rsid w:val="003D53B8"/>
    <w:rsid w:val="003E45FB"/>
    <w:rsid w:val="003F4B49"/>
    <w:rsid w:val="003F6246"/>
    <w:rsid w:val="00404B28"/>
    <w:rsid w:val="00423A10"/>
    <w:rsid w:val="00433F66"/>
    <w:rsid w:val="00443232"/>
    <w:rsid w:val="004455E1"/>
    <w:rsid w:val="004573CA"/>
    <w:rsid w:val="00483ECF"/>
    <w:rsid w:val="00491C4E"/>
    <w:rsid w:val="0049608F"/>
    <w:rsid w:val="004B4507"/>
    <w:rsid w:val="004B573E"/>
    <w:rsid w:val="004D2F5A"/>
    <w:rsid w:val="004E00B3"/>
    <w:rsid w:val="004E6DD4"/>
    <w:rsid w:val="00503E4F"/>
    <w:rsid w:val="00504FAB"/>
    <w:rsid w:val="00506686"/>
    <w:rsid w:val="00516B79"/>
    <w:rsid w:val="005219A4"/>
    <w:rsid w:val="00523267"/>
    <w:rsid w:val="00563460"/>
    <w:rsid w:val="0058165E"/>
    <w:rsid w:val="00586950"/>
    <w:rsid w:val="005962A7"/>
    <w:rsid w:val="005C2BFC"/>
    <w:rsid w:val="005C515B"/>
    <w:rsid w:val="005D2B57"/>
    <w:rsid w:val="005D3D3A"/>
    <w:rsid w:val="005D7F9A"/>
    <w:rsid w:val="005E17FE"/>
    <w:rsid w:val="005F3EB9"/>
    <w:rsid w:val="00602CB9"/>
    <w:rsid w:val="006078E6"/>
    <w:rsid w:val="00613DAF"/>
    <w:rsid w:val="00623E10"/>
    <w:rsid w:val="00666B77"/>
    <w:rsid w:val="00670149"/>
    <w:rsid w:val="006702E1"/>
    <w:rsid w:val="006B0B3F"/>
    <w:rsid w:val="006B33AE"/>
    <w:rsid w:val="006B483A"/>
    <w:rsid w:val="00701F00"/>
    <w:rsid w:val="0070424A"/>
    <w:rsid w:val="0076707C"/>
    <w:rsid w:val="00775B00"/>
    <w:rsid w:val="007A1B41"/>
    <w:rsid w:val="007A4822"/>
    <w:rsid w:val="007C7BE0"/>
    <w:rsid w:val="007D56F4"/>
    <w:rsid w:val="007D7F12"/>
    <w:rsid w:val="007E31B0"/>
    <w:rsid w:val="007E6C29"/>
    <w:rsid w:val="00802FFB"/>
    <w:rsid w:val="008275C4"/>
    <w:rsid w:val="008278AA"/>
    <w:rsid w:val="0085241F"/>
    <w:rsid w:val="00857AE7"/>
    <w:rsid w:val="00891DCD"/>
    <w:rsid w:val="00897AEC"/>
    <w:rsid w:val="008C0287"/>
    <w:rsid w:val="008C3643"/>
    <w:rsid w:val="008D1314"/>
    <w:rsid w:val="008E3D5B"/>
    <w:rsid w:val="008E745F"/>
    <w:rsid w:val="008F3495"/>
    <w:rsid w:val="008F4360"/>
    <w:rsid w:val="009144F0"/>
    <w:rsid w:val="0092451E"/>
    <w:rsid w:val="009411EF"/>
    <w:rsid w:val="009505F8"/>
    <w:rsid w:val="00950CAF"/>
    <w:rsid w:val="009632B4"/>
    <w:rsid w:val="00971689"/>
    <w:rsid w:val="009739D0"/>
    <w:rsid w:val="009B0E42"/>
    <w:rsid w:val="009F2A9B"/>
    <w:rsid w:val="00A00047"/>
    <w:rsid w:val="00A02AED"/>
    <w:rsid w:val="00A02E9F"/>
    <w:rsid w:val="00A1765E"/>
    <w:rsid w:val="00A21090"/>
    <w:rsid w:val="00A22D6C"/>
    <w:rsid w:val="00A25F66"/>
    <w:rsid w:val="00A40534"/>
    <w:rsid w:val="00A531A3"/>
    <w:rsid w:val="00A60867"/>
    <w:rsid w:val="00A661D6"/>
    <w:rsid w:val="00A72875"/>
    <w:rsid w:val="00A73905"/>
    <w:rsid w:val="00A91D41"/>
    <w:rsid w:val="00AA7E71"/>
    <w:rsid w:val="00AB1427"/>
    <w:rsid w:val="00AC61A6"/>
    <w:rsid w:val="00AD2370"/>
    <w:rsid w:val="00AE33C4"/>
    <w:rsid w:val="00B35AC9"/>
    <w:rsid w:val="00B500F3"/>
    <w:rsid w:val="00B829F7"/>
    <w:rsid w:val="00B860C1"/>
    <w:rsid w:val="00B970E4"/>
    <w:rsid w:val="00BD2733"/>
    <w:rsid w:val="00BD2921"/>
    <w:rsid w:val="00C02C32"/>
    <w:rsid w:val="00C031EF"/>
    <w:rsid w:val="00C03ACA"/>
    <w:rsid w:val="00C23A7A"/>
    <w:rsid w:val="00C345FA"/>
    <w:rsid w:val="00C36108"/>
    <w:rsid w:val="00C476F6"/>
    <w:rsid w:val="00C51E78"/>
    <w:rsid w:val="00C540A9"/>
    <w:rsid w:val="00C56CF6"/>
    <w:rsid w:val="00C6560B"/>
    <w:rsid w:val="00C965A0"/>
    <w:rsid w:val="00C97E17"/>
    <w:rsid w:val="00CB0434"/>
    <w:rsid w:val="00CC02A4"/>
    <w:rsid w:val="00CC2624"/>
    <w:rsid w:val="00CD1D0F"/>
    <w:rsid w:val="00CD248B"/>
    <w:rsid w:val="00CE4FAD"/>
    <w:rsid w:val="00CE7CE8"/>
    <w:rsid w:val="00CF2AD6"/>
    <w:rsid w:val="00CF7838"/>
    <w:rsid w:val="00D068DD"/>
    <w:rsid w:val="00D35810"/>
    <w:rsid w:val="00D379DE"/>
    <w:rsid w:val="00D40B14"/>
    <w:rsid w:val="00D502FC"/>
    <w:rsid w:val="00D80DB2"/>
    <w:rsid w:val="00DA207E"/>
    <w:rsid w:val="00DA2E36"/>
    <w:rsid w:val="00DA3764"/>
    <w:rsid w:val="00DE67E4"/>
    <w:rsid w:val="00DF1E2C"/>
    <w:rsid w:val="00E1664C"/>
    <w:rsid w:val="00E2406A"/>
    <w:rsid w:val="00E40549"/>
    <w:rsid w:val="00E431C5"/>
    <w:rsid w:val="00E45DEE"/>
    <w:rsid w:val="00E45E87"/>
    <w:rsid w:val="00E614DF"/>
    <w:rsid w:val="00E91EDD"/>
    <w:rsid w:val="00E94F0A"/>
    <w:rsid w:val="00E96F9C"/>
    <w:rsid w:val="00EE4CD8"/>
    <w:rsid w:val="00EE5ACE"/>
    <w:rsid w:val="00EF1228"/>
    <w:rsid w:val="00EF3455"/>
    <w:rsid w:val="00F177AA"/>
    <w:rsid w:val="00F269D2"/>
    <w:rsid w:val="00F35DF1"/>
    <w:rsid w:val="00F3798A"/>
    <w:rsid w:val="00F60B9A"/>
    <w:rsid w:val="00F74DE5"/>
    <w:rsid w:val="00F772D3"/>
    <w:rsid w:val="00F93FAF"/>
    <w:rsid w:val="00FB5529"/>
    <w:rsid w:val="00FB62BE"/>
    <w:rsid w:val="00FC0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41"/>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E4F"/>
    <w:pPr>
      <w:ind w:left="720"/>
    </w:pPr>
  </w:style>
  <w:style w:type="paragraph" w:styleId="BalloonText">
    <w:name w:val="Balloon Text"/>
    <w:basedOn w:val="Normal"/>
    <w:link w:val="BalloonTextChar"/>
    <w:uiPriority w:val="99"/>
    <w:semiHidden/>
    <w:rsid w:val="002430D4"/>
    <w:rPr>
      <w:sz w:val="2"/>
      <w:szCs w:val="2"/>
    </w:rPr>
  </w:style>
  <w:style w:type="character" w:customStyle="1" w:styleId="BalloonTextChar">
    <w:name w:val="Balloon Text Char"/>
    <w:basedOn w:val="DefaultParagraphFont"/>
    <w:link w:val="BalloonText"/>
    <w:uiPriority w:val="99"/>
    <w:semiHidden/>
    <w:locked/>
    <w:rsid w:val="001B7640"/>
    <w:rPr>
      <w:rFonts w:ascii="Times New Roman" w:hAnsi="Times New Roman" w:cs="Times New Roman"/>
      <w:sz w:val="2"/>
      <w:szCs w:val="2"/>
      <w:lang w:val="en-US" w:eastAsia="en-US"/>
    </w:rPr>
  </w:style>
  <w:style w:type="character" w:customStyle="1" w:styleId="do1">
    <w:name w:val="do1"/>
    <w:basedOn w:val="DefaultParagraphFont"/>
    <w:uiPriority w:val="99"/>
    <w:rsid w:val="00B500F3"/>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0AF7-EBF3-489B-99A4-AFE49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HotarareaGuvernuluipentruaprobareadezvoltariiSistemului National Electronic de plata a TaxelorsiImpozitelor – Ghiseul Virtual de Plati prin inrolarea Autoritatilor Publice</vt:lpstr>
    </vt:vector>
  </TitlesOfParts>
  <Company>MCTI</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HotarareaGuvernuluipentruaprobareadezvoltariiSistemului National Electronic de plata a TaxelorsiImpozitelor – Ghiseul Virtual de Plati prin inrolarea Autoritatilor Publice</dc:title>
  <dc:creator>Bogdan</dc:creator>
  <cp:lastModifiedBy>adrian.susca</cp:lastModifiedBy>
  <cp:revision>8</cp:revision>
  <cp:lastPrinted>2010-12-07T07:17:00Z</cp:lastPrinted>
  <dcterms:created xsi:type="dcterms:W3CDTF">2010-12-06T07:30:00Z</dcterms:created>
  <dcterms:modified xsi:type="dcterms:W3CDTF">2010-12-07T07:17:00Z</dcterms:modified>
</cp:coreProperties>
</file>